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FEB9A" w14:textId="5AF62DA9" w:rsidR="00480876" w:rsidRPr="00452A99" w:rsidRDefault="008D2225" w:rsidP="00290B3A">
      <w:pPr>
        <w:spacing w:before="24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>K</w:t>
      </w:r>
      <w:r w:rsidR="00480876" w:rsidRPr="00452A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>okkuleppe tekst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>, mis avaldatakse Päästeameti ja erialaliitude ning muude asjast huvitatut</w:t>
      </w:r>
      <w:r w:rsidR="002355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>e kodu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>lehekülgedel või eriala kirjanduses</w:t>
      </w:r>
      <w:r w:rsidR="00480876" w:rsidRPr="00452A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>:</w:t>
      </w:r>
    </w:p>
    <w:p w14:paraId="67D1748B" w14:textId="69A6F13C" w:rsidR="00685F4D" w:rsidRPr="008D2225" w:rsidRDefault="00716D78" w:rsidP="00290B3A">
      <w:pPr>
        <w:spacing w:before="24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8D222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Kevadel </w:t>
      </w:r>
      <w:r w:rsidR="00480876" w:rsidRPr="008D222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2018 </w:t>
      </w:r>
      <w:r w:rsidRPr="008D222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on kavas muuta</w:t>
      </w:r>
      <w:r w:rsidR="00480876" w:rsidRPr="008D222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  <w:r w:rsidR="0023550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s</w:t>
      </w:r>
      <w:r w:rsidR="00235508" w:rsidRPr="0023550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iseministri 30.03.2017 määrus</w:t>
      </w:r>
      <w:r w:rsidR="0023550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</w:t>
      </w:r>
      <w:r w:rsidR="00235508" w:rsidRPr="0023550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nr 17 “Ehitistele esitatavad tuleohutusnõuded ja nõuded tuletõrje veevarustusele” </w:t>
      </w:r>
      <w:r w:rsidR="0023550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§ 20 </w:t>
      </w:r>
      <w:r w:rsidR="00480876" w:rsidRPr="008D222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sõnastust (lisatud allpool)</w:t>
      </w:r>
      <w:r w:rsidRPr="008D222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, kuid </w:t>
      </w:r>
      <w:r w:rsidR="00711AB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sinna</w:t>
      </w:r>
      <w:r w:rsidR="0023550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maani </w:t>
      </w:r>
      <w:r w:rsidR="00480876" w:rsidRPr="008D222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aktsepteerib </w:t>
      </w:r>
      <w:r w:rsidRPr="008D222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</w:t>
      </w:r>
      <w:r w:rsidR="00694356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äästeameti</w:t>
      </w:r>
      <w:r w:rsidR="00480876" w:rsidRPr="008D222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kaablite projekteerimisel kavandatava muudatusega </w:t>
      </w:r>
      <w:r w:rsidR="00685F4D" w:rsidRPr="008D222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juhtudel, kus pole võimalik määruse </w:t>
      </w:r>
      <w:r w:rsidR="00480876" w:rsidRPr="008D222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praegust </w:t>
      </w:r>
      <w:r w:rsidR="00685F4D" w:rsidRPr="008D222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sätet täita.</w:t>
      </w:r>
    </w:p>
    <w:p w14:paraId="5E52398F" w14:textId="63F3475E" w:rsidR="004F79F3" w:rsidRPr="00452A99" w:rsidRDefault="00480876" w:rsidP="00290B3A">
      <w:pPr>
        <w:spacing w:before="24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</w:pPr>
      <w:r w:rsidRPr="00452A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>Sätte muutmise kavand</w:t>
      </w:r>
    </w:p>
    <w:p w14:paraId="1377118C" w14:textId="77777777" w:rsidR="00196C5D" w:rsidRPr="00452A99" w:rsidRDefault="00196C5D" w:rsidP="00196C5D">
      <w:pPr>
        <w:spacing w:before="24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452A9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§ 20.  Kaabli tuletundlikkus</w:t>
      </w:r>
    </w:p>
    <w:p w14:paraId="59E8DF3B" w14:textId="77777777" w:rsidR="00196C5D" w:rsidRPr="00452A99" w:rsidRDefault="00196C5D" w:rsidP="00196C5D">
      <w:pPr>
        <w:numPr>
          <w:ilvl w:val="0"/>
          <w:numId w:val="4"/>
        </w:numPr>
        <w:spacing w:before="24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52A99">
        <w:rPr>
          <w:rFonts w:ascii="Times New Roman" w:eastAsia="Times New Roman" w:hAnsi="Times New Roman" w:cs="Times New Roman"/>
          <w:sz w:val="24"/>
          <w:szCs w:val="24"/>
          <w:lang w:eastAsia="et-EE"/>
        </w:rPr>
        <w:t>Hoones kasutatavale kaablile esitatakse tuletundlikkuse nõuded, mis on toodud käesoleva määruse lisas nr XX.</w:t>
      </w:r>
    </w:p>
    <w:p w14:paraId="55C8BD30" w14:textId="4481805C" w:rsidR="00196C5D" w:rsidRPr="00452A99" w:rsidRDefault="00196C5D" w:rsidP="00196C5D">
      <w:pPr>
        <w:numPr>
          <w:ilvl w:val="0"/>
          <w:numId w:val="4"/>
        </w:numPr>
        <w:spacing w:before="24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52A9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Käesoleva paragrahvi lõige 1 </w:t>
      </w:r>
      <w:r w:rsidR="00711AB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ei </w:t>
      </w:r>
      <w:r w:rsidRPr="00452A99">
        <w:rPr>
          <w:rFonts w:ascii="Times New Roman" w:eastAsia="Times New Roman" w:hAnsi="Times New Roman" w:cs="Times New Roman"/>
          <w:sz w:val="24"/>
          <w:szCs w:val="24"/>
          <w:lang w:eastAsia="et-EE"/>
        </w:rPr>
        <w:t>kohaldu kaablitele, mis sisenevad hoone alajaamaruumi või elektripeajaotlasse hoonest väljastpoolt ja ei läbi elu-, majutus-, hoolekande-, kinnipidamis-, kogunemis-, tööstus-, lao- või kontoriruume ning väljumis- või evakuatsiooniteid.</w:t>
      </w:r>
      <w:bookmarkStart w:id="1" w:name="para20lg4"/>
      <w:bookmarkEnd w:id="1"/>
    </w:p>
    <w:p w14:paraId="110EC3B7" w14:textId="77777777" w:rsidR="00196C5D" w:rsidRPr="00452A99" w:rsidRDefault="00196C5D" w:rsidP="00196C5D">
      <w:pPr>
        <w:numPr>
          <w:ilvl w:val="0"/>
          <w:numId w:val="4"/>
        </w:numPr>
        <w:spacing w:before="24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52A99">
        <w:rPr>
          <w:rFonts w:ascii="Times New Roman" w:eastAsia="Times New Roman" w:hAnsi="Times New Roman" w:cs="Times New Roman"/>
          <w:sz w:val="24"/>
          <w:szCs w:val="24"/>
          <w:lang w:eastAsia="et-EE"/>
        </w:rPr>
        <w:t>Käesoleva paragrahvi lõige ei kohaldu elektrituruseaduse mõistes võrguteenust osutava võrguettevõtja elektripaigaldise ehitistele, kus ei viibi alalist personali ja kuhu on juurdepääs ainult isikutel, kes teevad käidutoiminguid.</w:t>
      </w:r>
    </w:p>
    <w:p w14:paraId="7E76FED2" w14:textId="76302E1B" w:rsidR="00386CA0" w:rsidRDefault="00386CA0" w:rsidP="00386CA0">
      <w:pPr>
        <w:spacing w:before="24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711AB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</w:t>
      </w:r>
      <w:r w:rsidR="00711AB3" w:rsidRPr="00711AB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äästeameti,</w:t>
      </w:r>
      <w:r w:rsidR="00711AB3" w:rsidRPr="00711AB3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 xml:space="preserve"> Tehnilise Järelevalve Ameti, </w:t>
      </w:r>
      <w:r w:rsidR="00711AB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Eesti Elektritööde Ettevõtjate Liidu ja </w:t>
      </w:r>
      <w:proofErr w:type="spellStart"/>
      <w:r w:rsidR="00711AB3" w:rsidRPr="00711AB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Draka</w:t>
      </w:r>
      <w:proofErr w:type="spellEnd"/>
      <w:r w:rsidR="00711AB3" w:rsidRPr="00711AB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Keila </w:t>
      </w:r>
      <w:proofErr w:type="spellStart"/>
      <w:r w:rsidR="00711AB3" w:rsidRPr="00711AB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Cables</w:t>
      </w:r>
      <w:proofErr w:type="spellEnd"/>
      <w:r w:rsidR="00711AB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koostöös on valminud </w:t>
      </w:r>
      <w:r w:rsidRPr="00452A9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tabel, </w:t>
      </w:r>
      <w:r w:rsidR="00290B3A" w:rsidRPr="00452A9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mis kehtestataks määruse lisana, kuid </w:t>
      </w:r>
      <w:r w:rsidRPr="00452A9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mille parameetreid </w:t>
      </w:r>
      <w:r w:rsidR="00711AB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on soovitav</w:t>
      </w:r>
      <w:r w:rsidRPr="00452A9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järgida</w:t>
      </w:r>
      <w:r w:rsidR="00711AB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juba praegu</w:t>
      </w:r>
      <w:r w:rsidRPr="00452A9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.</w:t>
      </w:r>
    </w:p>
    <w:tbl>
      <w:tblPr>
        <w:tblW w:w="96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3870"/>
        <w:gridCol w:w="1463"/>
        <w:gridCol w:w="2113"/>
      </w:tblGrid>
      <w:tr w:rsidR="00711AB3" w:rsidRPr="00711AB3" w14:paraId="3ECF9914" w14:textId="77777777" w:rsidTr="00FC1017">
        <w:trPr>
          <w:trHeight w:val="300"/>
          <w:jc w:val="center"/>
        </w:trPr>
        <w:tc>
          <w:tcPr>
            <w:tcW w:w="60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77E408" w14:textId="77777777" w:rsidR="00711AB3" w:rsidRPr="00711AB3" w:rsidRDefault="00711AB3" w:rsidP="0071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Ehitise kirjeldus</w:t>
            </w:r>
          </w:p>
        </w:tc>
        <w:tc>
          <w:tcPr>
            <w:tcW w:w="3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73DC19" w14:textId="77777777" w:rsidR="00711AB3" w:rsidRPr="00711AB3" w:rsidRDefault="00711AB3" w:rsidP="0071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Tuletundlikkus</w:t>
            </w:r>
          </w:p>
        </w:tc>
      </w:tr>
      <w:tr w:rsidR="00711AB3" w:rsidRPr="00711AB3" w14:paraId="10BD15A2" w14:textId="77777777" w:rsidTr="00FC1017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30609E" w14:textId="77777777" w:rsidR="00711AB3" w:rsidRPr="00711AB3" w:rsidRDefault="00711AB3" w:rsidP="00711AB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F76AC3" w14:textId="77777777" w:rsidR="00711AB3" w:rsidRPr="00711AB3" w:rsidRDefault="00711AB3" w:rsidP="0071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Ehitis üldiselt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C77AC1" w14:textId="77777777" w:rsidR="00711AB3" w:rsidRPr="00711AB3" w:rsidRDefault="00711AB3" w:rsidP="0071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Evakuatsioonitee*)</w:t>
            </w:r>
          </w:p>
        </w:tc>
      </w:tr>
      <w:tr w:rsidR="00711AB3" w:rsidRPr="00711AB3" w14:paraId="317837CC" w14:textId="77777777" w:rsidTr="00FC1017">
        <w:trPr>
          <w:trHeight w:val="5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F3A152" w14:textId="77777777" w:rsidR="00711AB3" w:rsidRPr="00711AB3" w:rsidRDefault="00711AB3" w:rsidP="00711A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Ehitised, millele üldjuhul ei nõuta ehitusluba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80ACD7" w14:textId="77777777" w:rsidR="00711AB3" w:rsidRPr="00711AB3" w:rsidRDefault="00711AB3" w:rsidP="00711A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ehitusaluse pinnaga kuni 60 m</w:t>
            </w: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et-EE"/>
              </w:rPr>
              <w:t xml:space="preserve">2 </w:t>
            </w: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ning kõrgusega kuni 5 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739D15" w14:textId="77777777" w:rsidR="00711AB3" w:rsidRPr="00711AB3" w:rsidRDefault="00711AB3" w:rsidP="0071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Eca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5DF476" w14:textId="77777777" w:rsidR="00711AB3" w:rsidRPr="00711AB3" w:rsidRDefault="00711AB3" w:rsidP="0071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Eca</w:t>
            </w:r>
            <w:proofErr w:type="spellEnd"/>
          </w:p>
        </w:tc>
      </w:tr>
      <w:tr w:rsidR="00711AB3" w:rsidRPr="00711AB3" w14:paraId="0BDD5C9E" w14:textId="77777777" w:rsidTr="00FC1017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15A48" w14:textId="77777777" w:rsidR="00711AB3" w:rsidRPr="00711AB3" w:rsidRDefault="00711AB3" w:rsidP="00711A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Hooned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F17FCF" w14:textId="77777777" w:rsidR="00711AB3" w:rsidRPr="00711AB3" w:rsidRDefault="00711AB3" w:rsidP="00711A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ehitusaluse pinnaga üle 60 m</w:t>
            </w: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et-EE"/>
              </w:rPr>
              <w:t>2</w:t>
            </w: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 xml:space="preserve"> ning kõrgusega kuni 26 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C0E138" w14:textId="77777777" w:rsidR="00711AB3" w:rsidRPr="00711AB3" w:rsidRDefault="00711AB3" w:rsidP="0071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Dca-s2,d2,a2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8D03F4" w14:textId="77777777" w:rsidR="00711AB3" w:rsidRPr="00711AB3" w:rsidRDefault="00711AB3" w:rsidP="0071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Cca-s1,d1,a2</w:t>
            </w:r>
          </w:p>
        </w:tc>
      </w:tr>
      <w:tr w:rsidR="00711AB3" w:rsidRPr="00711AB3" w14:paraId="1C9491E9" w14:textId="77777777" w:rsidTr="00FC1017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6DCFC" w14:textId="77777777" w:rsidR="00711AB3" w:rsidRPr="00711AB3" w:rsidRDefault="00711AB3" w:rsidP="00711A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Hooned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8833E" w14:textId="77777777" w:rsidR="00711AB3" w:rsidRPr="00711AB3" w:rsidRDefault="00711AB3" w:rsidP="00711A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kõrgusega üle 26 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FB73E" w14:textId="77777777" w:rsidR="00711AB3" w:rsidRPr="00711AB3" w:rsidRDefault="00711AB3" w:rsidP="0071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Cca-s1,d1,a2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59792" w14:textId="77777777" w:rsidR="00711AB3" w:rsidRPr="00711AB3" w:rsidRDefault="00711AB3" w:rsidP="0071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Cca-s1,d1,a2</w:t>
            </w:r>
          </w:p>
        </w:tc>
      </w:tr>
      <w:tr w:rsidR="00711AB3" w:rsidRPr="00711AB3" w14:paraId="73BE1843" w14:textId="77777777" w:rsidTr="00FC1017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AE5145" w14:textId="77777777" w:rsidR="00711AB3" w:rsidRPr="00711AB3" w:rsidRDefault="00711AB3" w:rsidP="00711A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Tööstushooned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706B54" w14:textId="77777777" w:rsidR="00711AB3" w:rsidRPr="00711AB3" w:rsidRDefault="00711AB3" w:rsidP="00711A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D2563F" w14:textId="77777777" w:rsidR="00711AB3" w:rsidRPr="00711AB3" w:rsidRDefault="00711AB3" w:rsidP="0071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Dca-s2,d2,a2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439BD6" w14:textId="77777777" w:rsidR="00711AB3" w:rsidRPr="00711AB3" w:rsidRDefault="00711AB3" w:rsidP="0071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Cca-s1,d1,a2</w:t>
            </w:r>
          </w:p>
        </w:tc>
      </w:tr>
      <w:tr w:rsidR="00711AB3" w:rsidRPr="00711AB3" w14:paraId="56D5A989" w14:textId="77777777" w:rsidTr="00FC1017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B5B308" w14:textId="77777777" w:rsidR="00711AB3" w:rsidRPr="00711AB3" w:rsidRDefault="00711AB3" w:rsidP="00711A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Parkimismajad, parklad, garaažid ja tunnelid sõidukitele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A21AEF" w14:textId="77777777" w:rsidR="00711AB3" w:rsidRPr="00711AB3" w:rsidRDefault="00711AB3" w:rsidP="00711A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F04BA5" w14:textId="77777777" w:rsidR="00711AB3" w:rsidRPr="00711AB3" w:rsidRDefault="00711AB3" w:rsidP="0071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Dca-s2,d2,a2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92C67E" w14:textId="77777777" w:rsidR="00711AB3" w:rsidRPr="00711AB3" w:rsidRDefault="00711AB3" w:rsidP="0071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Cca-s1,d1,a2</w:t>
            </w:r>
          </w:p>
        </w:tc>
      </w:tr>
      <w:tr w:rsidR="00711AB3" w:rsidRPr="00711AB3" w14:paraId="070BE452" w14:textId="77777777" w:rsidTr="00FC1017">
        <w:trPr>
          <w:trHeight w:val="58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D5DDD6" w14:textId="77777777" w:rsidR="00711AB3" w:rsidRPr="00711AB3" w:rsidRDefault="00711AB3" w:rsidP="00711A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Hoone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AC3840" w14:textId="77777777" w:rsidR="00711AB3" w:rsidRPr="00711AB3" w:rsidRDefault="00711AB3" w:rsidP="00711A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kus üksikud ruumid on ette nähtud rohkem kui 100 kasutajale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F6E377" w14:textId="77777777" w:rsidR="00711AB3" w:rsidRPr="00711AB3" w:rsidRDefault="00711AB3" w:rsidP="0071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Cca-s1,d1,a2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811B95" w14:textId="77777777" w:rsidR="00711AB3" w:rsidRPr="00711AB3" w:rsidRDefault="00711AB3" w:rsidP="0071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Cca-s1,d1,a2</w:t>
            </w:r>
          </w:p>
        </w:tc>
      </w:tr>
      <w:tr w:rsidR="00711AB3" w:rsidRPr="00711AB3" w14:paraId="0E5F4A62" w14:textId="77777777" w:rsidTr="00FC1017">
        <w:trPr>
          <w:trHeight w:val="253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42D250" w14:textId="77777777" w:rsidR="00711AB3" w:rsidRPr="00711AB3" w:rsidRDefault="00711AB3" w:rsidP="00711A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Õppeasutuse hooned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8B2D91" w14:textId="77777777" w:rsidR="00711AB3" w:rsidRPr="00711AB3" w:rsidRDefault="00711AB3" w:rsidP="00711A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5FD9BC" w14:textId="77777777" w:rsidR="00711AB3" w:rsidRPr="00711AB3" w:rsidRDefault="00711AB3" w:rsidP="0071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Cca-s1,d1,a2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30D4C5" w14:textId="77777777" w:rsidR="00711AB3" w:rsidRPr="00711AB3" w:rsidRDefault="00711AB3" w:rsidP="0071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Cca-s1,d1,a2</w:t>
            </w:r>
          </w:p>
        </w:tc>
      </w:tr>
      <w:tr w:rsidR="00711AB3" w:rsidRPr="00711AB3" w14:paraId="2A367B6D" w14:textId="77777777" w:rsidTr="00FC1017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B549A5" w14:textId="77777777" w:rsidR="00711AB3" w:rsidRPr="00711AB3" w:rsidRDefault="00711AB3" w:rsidP="00711A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Kogunemishooned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D73A0C" w14:textId="77777777" w:rsidR="00711AB3" w:rsidRPr="00711AB3" w:rsidRDefault="00711AB3" w:rsidP="00711A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rohkem, kui 200 kasutajat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DAC8FC" w14:textId="77777777" w:rsidR="00711AB3" w:rsidRPr="00711AB3" w:rsidRDefault="00711AB3" w:rsidP="0071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Cca-s1,d1,a2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5D313A" w14:textId="77777777" w:rsidR="00711AB3" w:rsidRPr="00711AB3" w:rsidRDefault="00711AB3" w:rsidP="0071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Cca-s1,d1,a2</w:t>
            </w:r>
          </w:p>
        </w:tc>
      </w:tr>
      <w:tr w:rsidR="00711AB3" w:rsidRPr="00711AB3" w14:paraId="57940C9A" w14:textId="77777777" w:rsidTr="00FC1017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29DA18" w14:textId="77777777" w:rsidR="00711AB3" w:rsidRPr="00711AB3" w:rsidRDefault="00711AB3" w:rsidP="00711A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Majutushooned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A087DC" w14:textId="77777777" w:rsidR="00711AB3" w:rsidRPr="00711AB3" w:rsidRDefault="00711AB3" w:rsidP="00711A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rohkem, kui 10 voodikohta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88E528" w14:textId="77777777" w:rsidR="00711AB3" w:rsidRPr="00711AB3" w:rsidRDefault="00711AB3" w:rsidP="0071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Cca-s1,d1,a2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BE81B" w14:textId="77777777" w:rsidR="00711AB3" w:rsidRPr="00711AB3" w:rsidRDefault="00711AB3" w:rsidP="0071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Cca-s1,d1,a2</w:t>
            </w:r>
          </w:p>
        </w:tc>
      </w:tr>
      <w:tr w:rsidR="00711AB3" w:rsidRPr="00711AB3" w14:paraId="37BADDF2" w14:textId="77777777" w:rsidTr="00FC1017">
        <w:trPr>
          <w:trHeight w:val="268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B46402" w14:textId="77777777" w:rsidR="00711AB3" w:rsidRPr="00711AB3" w:rsidRDefault="00711AB3" w:rsidP="00711A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Haiglad, hoolekandehooned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6D886D" w14:textId="1B80C5D0" w:rsidR="00711AB3" w:rsidRPr="00711AB3" w:rsidRDefault="00711AB3" w:rsidP="00711A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 xml:space="preserve">rohkem, kui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10</w:t>
            </w: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voodikohta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17A66D" w14:textId="77777777" w:rsidR="00711AB3" w:rsidRPr="00711AB3" w:rsidRDefault="00711AB3" w:rsidP="0071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Cca-s1,d1,a2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585B7E" w14:textId="77777777" w:rsidR="00711AB3" w:rsidRPr="00711AB3" w:rsidRDefault="00711AB3" w:rsidP="0071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Cca-s1,d1,a2</w:t>
            </w:r>
          </w:p>
        </w:tc>
      </w:tr>
      <w:tr w:rsidR="00711AB3" w:rsidRPr="00711AB3" w14:paraId="337B19BC" w14:textId="77777777" w:rsidTr="00FC1017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E1596B" w14:textId="77777777" w:rsidR="00711AB3" w:rsidRPr="00711AB3" w:rsidRDefault="00711AB3" w:rsidP="00711A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lastRenderedPageBreak/>
              <w:t>Lasteaiad/lastehoid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3022CE" w14:textId="77777777" w:rsidR="00711AB3" w:rsidRPr="00711AB3" w:rsidRDefault="00711AB3" w:rsidP="00711A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rohkem, kui 10 kasutajat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B416DE" w14:textId="77777777" w:rsidR="00711AB3" w:rsidRPr="00711AB3" w:rsidRDefault="00711AB3" w:rsidP="0071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Cca-s1,d1,a2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DE4147" w14:textId="77777777" w:rsidR="00711AB3" w:rsidRPr="00711AB3" w:rsidRDefault="00711AB3" w:rsidP="0071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Cca-s1,d1,a2</w:t>
            </w:r>
          </w:p>
        </w:tc>
      </w:tr>
      <w:tr w:rsidR="00711AB3" w:rsidRPr="00711AB3" w14:paraId="4533891B" w14:textId="77777777" w:rsidTr="00FC1017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970C14" w14:textId="36317D14" w:rsidR="00711AB3" w:rsidRPr="00711AB3" w:rsidRDefault="00711AB3" w:rsidP="00711A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Tunnelid ja galeriid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 xml:space="preserve"> inimestele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B71963" w14:textId="3A572F11" w:rsidR="00711AB3" w:rsidRPr="00711AB3" w:rsidRDefault="00711AB3" w:rsidP="00711A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pikkus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ega</w:t>
            </w: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 xml:space="preserve"> üle 100 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558E54" w14:textId="77777777" w:rsidR="00711AB3" w:rsidRPr="00711AB3" w:rsidRDefault="00711AB3" w:rsidP="0071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Cca</w:t>
            </w:r>
            <w:proofErr w:type="spellEnd"/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 xml:space="preserve"> -s1,d1,a2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422288" w14:textId="77777777" w:rsidR="00711AB3" w:rsidRPr="00711AB3" w:rsidRDefault="00711AB3" w:rsidP="00711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11A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t-EE"/>
              </w:rPr>
              <w:t>Cca-s1,d1,a2</w:t>
            </w:r>
          </w:p>
        </w:tc>
      </w:tr>
    </w:tbl>
    <w:p w14:paraId="44235911" w14:textId="3AF9082F" w:rsidR="004F79F3" w:rsidRPr="00452A99" w:rsidRDefault="00711AB3" w:rsidP="00230A20">
      <w:pPr>
        <w:spacing w:before="24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*</w:t>
      </w:r>
      <w:r w:rsidR="00230A20" w:rsidRPr="00452A9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) Kui </w:t>
      </w:r>
      <w:r w:rsidR="00CC701A" w:rsidRPr="00452A9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evakuatsiooniteel soovitakse kasutada</w:t>
      </w:r>
      <w:r w:rsidR="00230A20" w:rsidRPr="00452A9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ehitisele üldiselt ettenähtud kaablit</w:t>
      </w:r>
      <w:r w:rsidR="00CC701A" w:rsidRPr="00452A9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, tuleb tagada </w:t>
      </w:r>
      <w:r w:rsidR="00AC3FC3" w:rsidRPr="00452A9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nende </w:t>
      </w:r>
      <w:r w:rsidR="00B92B4C" w:rsidRPr="00452A9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kaitstus tule eest</w:t>
      </w:r>
      <w:r w:rsidR="00CC701A" w:rsidRPr="00452A9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  <w:r w:rsidR="00AC3FC3" w:rsidRPr="00452A9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(K) </w:t>
      </w:r>
      <w:r w:rsidR="00CC701A" w:rsidRPr="00452A9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vähemalt 1</w:t>
      </w:r>
      <w:r w:rsidR="00B92B4C" w:rsidRPr="00452A9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0</w:t>
      </w:r>
      <w:r w:rsidR="00CC701A" w:rsidRPr="00452A9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minutit</w:t>
      </w:r>
      <w:r w:rsidR="003B5773" w:rsidRPr="00452A9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kasutades materjale, mis vastavad selle ruumi tuletundlikkuse nõudele vastavalt käesoleva määruse lisale 6</w:t>
      </w:r>
      <w:r w:rsidR="00230A20" w:rsidRPr="00452A9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. </w:t>
      </w:r>
    </w:p>
    <w:p w14:paraId="449947AF" w14:textId="77777777" w:rsidR="00480876" w:rsidRPr="00452A99" w:rsidRDefault="00480876" w:rsidP="00230A20">
      <w:pPr>
        <w:spacing w:before="24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sectPr w:rsidR="00480876" w:rsidRPr="0045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533E"/>
    <w:multiLevelType w:val="hybridMultilevel"/>
    <w:tmpl w:val="5FAA5644"/>
    <w:lvl w:ilvl="0" w:tplc="A17814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E707D"/>
    <w:multiLevelType w:val="hybridMultilevel"/>
    <w:tmpl w:val="D3D06B8A"/>
    <w:lvl w:ilvl="0" w:tplc="0674D75E">
      <w:start w:val="1"/>
      <w:numFmt w:val="decimal"/>
      <w:lvlText w:val="(%1)"/>
      <w:lvlJc w:val="left"/>
      <w:pPr>
        <w:ind w:left="405" w:hanging="360"/>
      </w:pPr>
    </w:lvl>
    <w:lvl w:ilvl="1" w:tplc="04250019">
      <w:start w:val="1"/>
      <w:numFmt w:val="lowerLetter"/>
      <w:lvlText w:val="%2."/>
      <w:lvlJc w:val="left"/>
      <w:pPr>
        <w:ind w:left="1125" w:hanging="360"/>
      </w:pPr>
    </w:lvl>
    <w:lvl w:ilvl="2" w:tplc="0425001B">
      <w:start w:val="1"/>
      <w:numFmt w:val="lowerRoman"/>
      <w:lvlText w:val="%3."/>
      <w:lvlJc w:val="right"/>
      <w:pPr>
        <w:ind w:left="1845" w:hanging="180"/>
      </w:pPr>
    </w:lvl>
    <w:lvl w:ilvl="3" w:tplc="0425000F">
      <w:start w:val="1"/>
      <w:numFmt w:val="decimal"/>
      <w:lvlText w:val="%4."/>
      <w:lvlJc w:val="left"/>
      <w:pPr>
        <w:ind w:left="2565" w:hanging="360"/>
      </w:pPr>
    </w:lvl>
    <w:lvl w:ilvl="4" w:tplc="04250019">
      <w:start w:val="1"/>
      <w:numFmt w:val="lowerLetter"/>
      <w:lvlText w:val="%5."/>
      <w:lvlJc w:val="left"/>
      <w:pPr>
        <w:ind w:left="3285" w:hanging="360"/>
      </w:pPr>
    </w:lvl>
    <w:lvl w:ilvl="5" w:tplc="0425001B">
      <w:start w:val="1"/>
      <w:numFmt w:val="lowerRoman"/>
      <w:lvlText w:val="%6."/>
      <w:lvlJc w:val="right"/>
      <w:pPr>
        <w:ind w:left="4005" w:hanging="180"/>
      </w:pPr>
    </w:lvl>
    <w:lvl w:ilvl="6" w:tplc="0425000F">
      <w:start w:val="1"/>
      <w:numFmt w:val="decimal"/>
      <w:lvlText w:val="%7."/>
      <w:lvlJc w:val="left"/>
      <w:pPr>
        <w:ind w:left="4725" w:hanging="360"/>
      </w:pPr>
    </w:lvl>
    <w:lvl w:ilvl="7" w:tplc="04250019">
      <w:start w:val="1"/>
      <w:numFmt w:val="lowerLetter"/>
      <w:lvlText w:val="%8."/>
      <w:lvlJc w:val="left"/>
      <w:pPr>
        <w:ind w:left="5445" w:hanging="360"/>
      </w:pPr>
    </w:lvl>
    <w:lvl w:ilvl="8" w:tplc="0425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D61147C"/>
    <w:multiLevelType w:val="hybridMultilevel"/>
    <w:tmpl w:val="242AAA22"/>
    <w:lvl w:ilvl="0" w:tplc="4E22D6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BC2769"/>
    <w:multiLevelType w:val="hybridMultilevel"/>
    <w:tmpl w:val="7F34698E"/>
    <w:lvl w:ilvl="0" w:tplc="791235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9F3"/>
    <w:rsid w:val="0007129A"/>
    <w:rsid w:val="00071B22"/>
    <w:rsid w:val="0009102A"/>
    <w:rsid w:val="00160DE1"/>
    <w:rsid w:val="00196C5D"/>
    <w:rsid w:val="00210073"/>
    <w:rsid w:val="00230A20"/>
    <w:rsid w:val="00235508"/>
    <w:rsid w:val="00290B3A"/>
    <w:rsid w:val="002B1008"/>
    <w:rsid w:val="00386CA0"/>
    <w:rsid w:val="003B5773"/>
    <w:rsid w:val="003E0DB8"/>
    <w:rsid w:val="00452A99"/>
    <w:rsid w:val="00480876"/>
    <w:rsid w:val="004B1E03"/>
    <w:rsid w:val="004F79F3"/>
    <w:rsid w:val="00586AD9"/>
    <w:rsid w:val="00685F4D"/>
    <w:rsid w:val="00694356"/>
    <w:rsid w:val="00711AB3"/>
    <w:rsid w:val="00716D78"/>
    <w:rsid w:val="00732934"/>
    <w:rsid w:val="00733A63"/>
    <w:rsid w:val="00755054"/>
    <w:rsid w:val="00826522"/>
    <w:rsid w:val="008D2225"/>
    <w:rsid w:val="008F2819"/>
    <w:rsid w:val="00A50BDB"/>
    <w:rsid w:val="00AC3FC3"/>
    <w:rsid w:val="00B56185"/>
    <w:rsid w:val="00B92B4C"/>
    <w:rsid w:val="00C41ED9"/>
    <w:rsid w:val="00CC701A"/>
    <w:rsid w:val="00D23835"/>
    <w:rsid w:val="00D85585"/>
    <w:rsid w:val="00DA13C9"/>
    <w:rsid w:val="00EF1C45"/>
    <w:rsid w:val="00F3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FB27"/>
  <w15:chartTrackingRefBased/>
  <w15:docId w15:val="{8ABCC693-B4AA-4AE4-8E19-1FB39C6B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9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58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0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D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D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2176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SMIT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Tikan</dc:creator>
  <cp:keywords/>
  <dc:description/>
  <cp:lastModifiedBy>Märt Viileberg</cp:lastModifiedBy>
  <cp:revision>2</cp:revision>
  <dcterms:created xsi:type="dcterms:W3CDTF">2018-07-18T09:50:00Z</dcterms:created>
  <dcterms:modified xsi:type="dcterms:W3CDTF">2018-07-18T09:50:00Z</dcterms:modified>
</cp:coreProperties>
</file>