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14B41" w14:textId="62A64E4B" w:rsidR="00DC0814" w:rsidRDefault="00765D34" w:rsidP="00765D34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C0814" w:rsidRPr="00765D34">
        <w:rPr>
          <w:rFonts w:ascii="Calibri" w:hAnsi="Calibri" w:cs="Calibri"/>
          <w:sz w:val="18"/>
          <w:szCs w:val="18"/>
        </w:rPr>
        <w:t>KINNITATUD</w:t>
      </w:r>
    </w:p>
    <w:p w14:paraId="21167C38" w14:textId="3851BF11" w:rsidR="00811736" w:rsidRPr="00765D34" w:rsidRDefault="00811736" w:rsidP="00811736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kutsekomisjoni</w:t>
      </w:r>
    </w:p>
    <w:p w14:paraId="7FF0DFD1" w14:textId="1DD18D91" w:rsidR="00B31233" w:rsidRPr="00765D34" w:rsidRDefault="00765D34" w:rsidP="00765D34">
      <w:pPr>
        <w:tabs>
          <w:tab w:val="left" w:pos="5245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383964">
        <w:rPr>
          <w:rFonts w:ascii="Calibri" w:hAnsi="Calibri" w:cs="Calibri"/>
          <w:sz w:val="18"/>
          <w:szCs w:val="18"/>
        </w:rPr>
        <w:t>12.04</w:t>
      </w:r>
      <w:r w:rsidR="00DC0814" w:rsidRPr="00765D34">
        <w:rPr>
          <w:rFonts w:ascii="Calibri" w:hAnsi="Calibri" w:cs="Calibri"/>
          <w:sz w:val="18"/>
          <w:szCs w:val="18"/>
        </w:rPr>
        <w:t>.20</w:t>
      </w:r>
      <w:r w:rsidR="00811736">
        <w:rPr>
          <w:rFonts w:ascii="Calibri" w:hAnsi="Calibri" w:cs="Calibri"/>
          <w:sz w:val="18"/>
          <w:szCs w:val="18"/>
        </w:rPr>
        <w:t>21</w:t>
      </w:r>
      <w:r w:rsidR="00DC0814" w:rsidRPr="00765D34">
        <w:rPr>
          <w:rFonts w:ascii="Calibri" w:hAnsi="Calibri" w:cs="Calibri"/>
          <w:sz w:val="18"/>
          <w:szCs w:val="18"/>
        </w:rPr>
        <w:t xml:space="preserve"> </w:t>
      </w:r>
      <w:r w:rsidR="00B31233" w:rsidRPr="00765D34">
        <w:rPr>
          <w:rFonts w:ascii="Calibri" w:hAnsi="Calibri" w:cs="Calibri"/>
          <w:sz w:val="18"/>
          <w:szCs w:val="18"/>
        </w:rPr>
        <w:t>otsusega</w:t>
      </w:r>
    </w:p>
    <w:p w14:paraId="56C741A5" w14:textId="0974D2AA" w:rsidR="00B54B82" w:rsidRDefault="0081247C" w:rsidP="00C3058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HINDAMISJUHEND</w:t>
      </w:r>
    </w:p>
    <w:p w14:paraId="352E465C" w14:textId="5456E055" w:rsidR="00B54B82" w:rsidRDefault="00B42DF9" w:rsidP="00FA2FF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SISETÖÖDE</w:t>
      </w:r>
      <w:r w:rsidR="00A514DC">
        <w:rPr>
          <w:rFonts w:ascii="Calibri" w:hAnsi="Calibri" w:cs="Calibri"/>
          <w:b/>
        </w:rPr>
        <w:t xml:space="preserve"> EL</w:t>
      </w:r>
      <w:r w:rsidR="00F10940">
        <w:rPr>
          <w:rFonts w:ascii="Calibri" w:hAnsi="Calibri" w:cs="Calibri"/>
          <w:b/>
        </w:rPr>
        <w:t>E</w:t>
      </w:r>
      <w:r w:rsidR="00CE18A4" w:rsidRPr="00020556">
        <w:rPr>
          <w:rFonts w:ascii="Calibri" w:hAnsi="Calibri" w:cs="Calibri"/>
          <w:b/>
        </w:rPr>
        <w:t>KTRI</w:t>
      </w:r>
      <w:r w:rsidR="00C53010">
        <w:rPr>
          <w:rFonts w:ascii="Calibri" w:hAnsi="Calibri" w:cs="Calibri"/>
          <w:b/>
        </w:rPr>
        <w:t>K</w:t>
      </w:r>
      <w:r w:rsidR="00CE18A4" w:rsidRPr="00020556">
        <w:rPr>
          <w:rFonts w:ascii="Calibri" w:hAnsi="Calibri" w:cs="Calibri"/>
          <w:b/>
        </w:rPr>
        <w:t>, tase</w:t>
      </w:r>
      <w:r w:rsidR="00D41F49" w:rsidRPr="00020556">
        <w:rPr>
          <w:rFonts w:ascii="Calibri" w:hAnsi="Calibri" w:cs="Calibri"/>
          <w:b/>
        </w:rPr>
        <w:t xml:space="preserve"> </w:t>
      </w:r>
      <w:r w:rsidR="00466A2A">
        <w:rPr>
          <w:rFonts w:ascii="Calibri" w:hAnsi="Calibri" w:cs="Calibri"/>
          <w:b/>
        </w:rPr>
        <w:t>5</w:t>
      </w:r>
    </w:p>
    <w:p w14:paraId="4B4E1515" w14:textId="77777777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0D8BA26B" w14:textId="745CF3B2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114603">
        <w:rPr>
          <w:rFonts w:ascii="Calibri" w:hAnsi="Calibri" w:cs="Calibri"/>
          <w:b/>
          <w:color w:val="4472C4"/>
          <w:sz w:val="22"/>
          <w:szCs w:val="22"/>
        </w:rPr>
        <w:t>Sisukord</w:t>
      </w:r>
      <w:r w:rsidRPr="007E0143">
        <w:rPr>
          <w:rFonts w:ascii="Calibri" w:hAnsi="Calibri" w:cs="Calibri"/>
          <w:b/>
          <w:color w:val="1F497D"/>
          <w:sz w:val="22"/>
          <w:szCs w:val="22"/>
        </w:rPr>
        <w:t>:</w:t>
      </w:r>
    </w:p>
    <w:p w14:paraId="5ACD64E2" w14:textId="77777777" w:rsidR="00C8456D" w:rsidRPr="007E0143" w:rsidRDefault="00C8456D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40E2A9E7" w14:textId="5F1D2256" w:rsidR="00FA2FFB" w:rsidRPr="007E0143" w:rsidRDefault="00FA2FFB" w:rsidP="00901BA0">
      <w:pPr>
        <w:tabs>
          <w:tab w:val="left" w:pos="5890"/>
        </w:tabs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>1. Üld</w:t>
      </w:r>
      <w:r w:rsidR="00C8456D">
        <w:rPr>
          <w:rFonts w:ascii="Calibri" w:hAnsi="Calibri" w:cs="Calibri"/>
          <w:sz w:val="22"/>
          <w:szCs w:val="22"/>
        </w:rPr>
        <w:t>teave</w:t>
      </w:r>
      <w:r w:rsidR="00901BA0">
        <w:rPr>
          <w:rFonts w:ascii="Calibri" w:hAnsi="Calibri" w:cs="Calibri"/>
          <w:sz w:val="22"/>
          <w:szCs w:val="22"/>
        </w:rPr>
        <w:tab/>
      </w:r>
    </w:p>
    <w:p w14:paraId="529CE440" w14:textId="7EF52B11" w:rsidR="00FA2FFB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 xml:space="preserve">2. </w:t>
      </w:r>
      <w:r w:rsidR="00893B1A">
        <w:rPr>
          <w:rFonts w:ascii="Calibri" w:hAnsi="Calibri" w:cs="Calibri"/>
          <w:sz w:val="22"/>
          <w:szCs w:val="22"/>
        </w:rPr>
        <w:t>H</w:t>
      </w:r>
      <w:r w:rsidR="004133A3">
        <w:rPr>
          <w:rFonts w:ascii="Calibri" w:hAnsi="Calibri" w:cs="Calibri"/>
          <w:sz w:val="22"/>
          <w:szCs w:val="22"/>
        </w:rPr>
        <w:t>in</w:t>
      </w:r>
      <w:r w:rsidR="00444AB3">
        <w:rPr>
          <w:rFonts w:ascii="Calibri" w:hAnsi="Calibri" w:cs="Calibri"/>
          <w:sz w:val="22"/>
          <w:szCs w:val="22"/>
        </w:rPr>
        <w:t>natavad kompetentsid</w:t>
      </w:r>
      <w:r w:rsidR="004133A3">
        <w:rPr>
          <w:rFonts w:ascii="Calibri" w:hAnsi="Calibri" w:cs="Calibri"/>
          <w:sz w:val="22"/>
          <w:szCs w:val="22"/>
        </w:rPr>
        <w:t xml:space="preserve"> </w:t>
      </w:r>
    </w:p>
    <w:p w14:paraId="1E821966" w14:textId="17951AD8" w:rsidR="00444AB3" w:rsidRPr="007E0143" w:rsidRDefault="00444AB3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Hindamiskriteeriumid</w:t>
      </w:r>
    </w:p>
    <w:p w14:paraId="67ED4337" w14:textId="4E89DD1D" w:rsidR="00FA2FFB" w:rsidRPr="007E0143" w:rsidRDefault="002A488D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FA2FFB" w:rsidRPr="007E0143">
        <w:rPr>
          <w:rFonts w:ascii="Calibri" w:hAnsi="Calibri" w:cs="Calibri"/>
          <w:sz w:val="22"/>
          <w:szCs w:val="22"/>
        </w:rPr>
        <w:t xml:space="preserve">. </w:t>
      </w:r>
      <w:r w:rsidR="00893B1A">
        <w:rPr>
          <w:rFonts w:ascii="Calibri" w:hAnsi="Calibri" w:cs="Calibri"/>
          <w:sz w:val="22"/>
          <w:szCs w:val="22"/>
        </w:rPr>
        <w:t>Kutseeksami ko</w:t>
      </w:r>
      <w:r w:rsidR="00C8456D">
        <w:rPr>
          <w:rFonts w:ascii="Calibri" w:hAnsi="Calibri" w:cs="Calibri"/>
          <w:sz w:val="22"/>
          <w:szCs w:val="22"/>
        </w:rPr>
        <w:t>rral</w:t>
      </w:r>
      <w:r w:rsidR="00893B1A">
        <w:rPr>
          <w:rFonts w:ascii="Calibri" w:hAnsi="Calibri" w:cs="Calibri"/>
          <w:sz w:val="22"/>
          <w:szCs w:val="22"/>
        </w:rPr>
        <w:t>d</w:t>
      </w:r>
      <w:r w:rsidR="00C8456D">
        <w:rPr>
          <w:rFonts w:ascii="Calibri" w:hAnsi="Calibri" w:cs="Calibri"/>
          <w:sz w:val="22"/>
          <w:szCs w:val="22"/>
        </w:rPr>
        <w:t>us</w:t>
      </w:r>
      <w:r w:rsidR="00FA2FFB" w:rsidRPr="007E0143">
        <w:rPr>
          <w:rFonts w:ascii="Calibri" w:hAnsi="Calibri" w:cs="Calibri"/>
          <w:sz w:val="22"/>
          <w:szCs w:val="22"/>
        </w:rPr>
        <w:t xml:space="preserve"> </w:t>
      </w:r>
    </w:p>
    <w:p w14:paraId="14387843" w14:textId="5264AC99" w:rsidR="00FA2FFB" w:rsidRDefault="002A488D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FA2FFB" w:rsidRPr="007E0143">
        <w:rPr>
          <w:rFonts w:ascii="Calibri" w:hAnsi="Calibri" w:cs="Calibri"/>
          <w:sz w:val="22"/>
          <w:szCs w:val="22"/>
        </w:rPr>
        <w:t>. Hindamisvormid</w:t>
      </w:r>
      <w:r w:rsidR="00893B1A">
        <w:rPr>
          <w:rFonts w:ascii="Calibri" w:hAnsi="Calibri" w:cs="Calibri"/>
          <w:sz w:val="22"/>
          <w:szCs w:val="22"/>
        </w:rPr>
        <w:t xml:space="preserve"> (protokollid)</w:t>
      </w:r>
    </w:p>
    <w:p w14:paraId="0A473342" w14:textId="2198B649" w:rsidR="00C8456D" w:rsidRPr="007E0143" w:rsidRDefault="002A488D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1006E">
        <w:rPr>
          <w:rFonts w:ascii="Calibri" w:hAnsi="Calibri" w:cs="Calibri"/>
          <w:sz w:val="22"/>
          <w:szCs w:val="22"/>
        </w:rPr>
        <w:t xml:space="preserve">. </w:t>
      </w:r>
      <w:r w:rsidR="00D86A53">
        <w:rPr>
          <w:rFonts w:ascii="Calibri" w:hAnsi="Calibri" w:cs="Calibri"/>
          <w:sz w:val="22"/>
          <w:szCs w:val="22"/>
        </w:rPr>
        <w:t>L</w:t>
      </w:r>
      <w:r w:rsidR="0021006E">
        <w:rPr>
          <w:rFonts w:ascii="Calibri" w:hAnsi="Calibri" w:cs="Calibri"/>
          <w:sz w:val="22"/>
          <w:szCs w:val="22"/>
        </w:rPr>
        <w:t>ähte</w:t>
      </w:r>
      <w:r w:rsidR="00C8456D">
        <w:rPr>
          <w:rFonts w:ascii="Calibri" w:hAnsi="Calibri" w:cs="Calibri"/>
          <w:sz w:val="22"/>
          <w:szCs w:val="22"/>
        </w:rPr>
        <w:t>materjalid</w:t>
      </w:r>
    </w:p>
    <w:p w14:paraId="556A6FAA" w14:textId="146683AE" w:rsidR="00FA2FFB" w:rsidRPr="00CC26EE" w:rsidRDefault="00FA2FFB" w:rsidP="0021006E">
      <w:pPr>
        <w:pStyle w:val="Heading1"/>
        <w:numPr>
          <w:ilvl w:val="0"/>
          <w:numId w:val="11"/>
        </w:numPr>
        <w:ind w:right="706"/>
        <w:rPr>
          <w:rFonts w:ascii="Calibri" w:hAnsi="Calibri" w:cs="Calibri"/>
          <w:sz w:val="22"/>
        </w:rPr>
      </w:pPr>
      <w:proofErr w:type="spellStart"/>
      <w:r w:rsidRPr="00CC26EE">
        <w:rPr>
          <w:rFonts w:ascii="Calibri" w:hAnsi="Calibri" w:cs="Calibri"/>
          <w:sz w:val="22"/>
        </w:rPr>
        <w:t>Üld</w:t>
      </w:r>
      <w:r w:rsidR="00C8456D">
        <w:rPr>
          <w:rFonts w:ascii="Calibri" w:hAnsi="Calibri" w:cs="Calibri"/>
          <w:sz w:val="22"/>
          <w:lang w:val="et-EE"/>
        </w:rPr>
        <w:t>teave</w:t>
      </w:r>
      <w:proofErr w:type="spellEnd"/>
    </w:p>
    <w:p w14:paraId="6F4AB7FA" w14:textId="78E305CC" w:rsidR="00FA2FFB" w:rsidRPr="007E0143" w:rsidRDefault="00FA2FFB" w:rsidP="00FA2FFB">
      <w:pPr>
        <w:ind w:right="706"/>
        <w:rPr>
          <w:rFonts w:ascii="Calibri" w:hAnsi="Calibri"/>
          <w:sz w:val="22"/>
          <w:szCs w:val="22"/>
        </w:rPr>
      </w:pPr>
      <w:r w:rsidRPr="007E0143">
        <w:rPr>
          <w:rFonts w:ascii="Calibri" w:hAnsi="Calibri"/>
          <w:sz w:val="22"/>
          <w:szCs w:val="22"/>
        </w:rPr>
        <w:t xml:space="preserve">1.1 </w:t>
      </w:r>
      <w:r w:rsidR="0081247C">
        <w:rPr>
          <w:rFonts w:ascii="Calibri" w:hAnsi="Calibri"/>
          <w:sz w:val="22"/>
          <w:szCs w:val="22"/>
        </w:rPr>
        <w:t>Hindamisjuhend</w:t>
      </w:r>
      <w:r w:rsidRPr="007E0143">
        <w:rPr>
          <w:rFonts w:ascii="Calibri" w:hAnsi="Calibri"/>
          <w:sz w:val="22"/>
          <w:szCs w:val="22"/>
        </w:rPr>
        <w:t xml:space="preserve">i alusel hinnatakse </w:t>
      </w:r>
      <w:r w:rsidR="00B54B82" w:rsidRPr="00BD33AC">
        <w:rPr>
          <w:rFonts w:ascii="Calibri" w:hAnsi="Calibri"/>
          <w:sz w:val="22"/>
          <w:szCs w:val="22"/>
        </w:rPr>
        <w:t>kutseõppe</w:t>
      </w:r>
      <w:r w:rsidR="00C8456D">
        <w:rPr>
          <w:rFonts w:ascii="Calibri" w:hAnsi="Calibri"/>
          <w:sz w:val="22"/>
          <w:szCs w:val="22"/>
        </w:rPr>
        <w:t xml:space="preserve"> tasemeõppe</w:t>
      </w:r>
      <w:r w:rsidR="00B54B82" w:rsidRPr="00BD33AC">
        <w:rPr>
          <w:rFonts w:ascii="Calibri" w:hAnsi="Calibri"/>
          <w:sz w:val="22"/>
          <w:szCs w:val="22"/>
        </w:rPr>
        <w:t xml:space="preserve"> </w:t>
      </w:r>
      <w:r w:rsidR="00C8456D">
        <w:rPr>
          <w:rFonts w:ascii="Calibri" w:hAnsi="Calibri"/>
          <w:sz w:val="22"/>
          <w:szCs w:val="22"/>
        </w:rPr>
        <w:t>õppekava läbinu</w:t>
      </w:r>
      <w:r w:rsidRPr="00BD33AC">
        <w:rPr>
          <w:rFonts w:ascii="Calibri" w:hAnsi="Calibri"/>
          <w:sz w:val="22"/>
          <w:szCs w:val="22"/>
        </w:rPr>
        <w:t xml:space="preserve"> kutseoskuste</w:t>
      </w:r>
      <w:r w:rsidRPr="007E0143">
        <w:rPr>
          <w:rFonts w:ascii="Calibri" w:hAnsi="Calibri"/>
          <w:sz w:val="22"/>
          <w:szCs w:val="22"/>
        </w:rPr>
        <w:t xml:space="preserve"> vastavust kutsestandardis kehtestatud nõuetele. </w:t>
      </w:r>
    </w:p>
    <w:p w14:paraId="2080EF41" w14:textId="77777777" w:rsidR="00B54B82" w:rsidRDefault="00FA2FFB" w:rsidP="00FA2FFB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A05410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Pr="007E0143">
        <w:rPr>
          <w:rFonts w:ascii="Calibri" w:hAnsi="Calibri"/>
          <w:sz w:val="22"/>
          <w:szCs w:val="22"/>
        </w:rPr>
        <w:t>Hin</w:t>
      </w:r>
      <w:r w:rsidR="00A05410">
        <w:rPr>
          <w:rFonts w:ascii="Calibri" w:hAnsi="Calibri"/>
          <w:sz w:val="22"/>
          <w:szCs w:val="22"/>
        </w:rPr>
        <w:t>natakse</w:t>
      </w:r>
      <w:r w:rsidRPr="007E0143">
        <w:rPr>
          <w:rFonts w:ascii="Calibri" w:hAnsi="Calibri"/>
          <w:sz w:val="22"/>
          <w:szCs w:val="22"/>
        </w:rPr>
        <w:t xml:space="preserve"> </w:t>
      </w:r>
      <w:r w:rsidR="00B54B82">
        <w:rPr>
          <w:rFonts w:ascii="Calibri" w:hAnsi="Calibri"/>
          <w:sz w:val="22"/>
          <w:szCs w:val="22"/>
        </w:rPr>
        <w:t>osade kaupa:</w:t>
      </w:r>
    </w:p>
    <w:p w14:paraId="1DD33D19" w14:textId="4367290F" w:rsidR="00B42DF9" w:rsidRDefault="00B54B82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1144F4">
        <w:rPr>
          <w:rFonts w:ascii="Calibri" w:hAnsi="Calibri"/>
          <w:sz w:val="22"/>
          <w:szCs w:val="22"/>
        </w:rPr>
        <w:t>Õppetöö jooksul</w:t>
      </w:r>
      <w:r w:rsidR="00786781" w:rsidRPr="001144F4">
        <w:rPr>
          <w:rFonts w:ascii="Calibri" w:hAnsi="Calibri"/>
          <w:sz w:val="22"/>
          <w:szCs w:val="22"/>
        </w:rPr>
        <w:t xml:space="preserve"> - </w:t>
      </w:r>
      <w:r w:rsidRPr="001144F4">
        <w:rPr>
          <w:rFonts w:ascii="Calibri" w:hAnsi="Calibri"/>
          <w:sz w:val="22"/>
          <w:szCs w:val="22"/>
        </w:rPr>
        <w:t xml:space="preserve"> hinnatakse </w:t>
      </w:r>
      <w:r w:rsidR="00B42DF9">
        <w:rPr>
          <w:rFonts w:ascii="Calibri" w:eastAsia="Calibri" w:hAnsi="Calibri"/>
          <w:sz w:val="22"/>
          <w:szCs w:val="22"/>
          <w:lang w:eastAsia="en-US"/>
        </w:rPr>
        <w:t xml:space="preserve">teoreetiliste teadmiste </w:t>
      </w:r>
      <w:r w:rsidR="00B42DF9" w:rsidRPr="00B42DF9">
        <w:rPr>
          <w:rFonts w:ascii="Calibri" w:eastAsia="Calibri" w:hAnsi="Calibri"/>
          <w:sz w:val="22"/>
          <w:szCs w:val="22"/>
          <w:lang w:eastAsia="en-US"/>
        </w:rPr>
        <w:t xml:space="preserve">omandamist </w:t>
      </w:r>
      <w:r w:rsidR="00B42DF9">
        <w:rPr>
          <w:rFonts w:ascii="Calibri" w:eastAsia="Calibri" w:hAnsi="Calibri"/>
          <w:sz w:val="22"/>
          <w:szCs w:val="22"/>
          <w:lang w:eastAsia="en-US"/>
        </w:rPr>
        <w:t>ja</w:t>
      </w:r>
      <w:r w:rsidR="00A05410" w:rsidRPr="00B42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86781" w:rsidRPr="00B42DF9">
        <w:rPr>
          <w:rFonts w:ascii="Calibri" w:eastAsia="Calibri" w:hAnsi="Calibri"/>
          <w:sz w:val="22"/>
          <w:szCs w:val="22"/>
          <w:lang w:eastAsia="en-US"/>
        </w:rPr>
        <w:t xml:space="preserve">paigaldustööde </w:t>
      </w:r>
      <w:r w:rsidR="00B42DF9">
        <w:rPr>
          <w:rFonts w:ascii="Calibri" w:eastAsia="Calibri" w:hAnsi="Calibri"/>
          <w:sz w:val="22"/>
          <w:szCs w:val="22"/>
          <w:lang w:eastAsia="en-US"/>
        </w:rPr>
        <w:t xml:space="preserve">erinevate </w:t>
      </w:r>
      <w:r w:rsidR="00A05410" w:rsidRPr="00B42DF9">
        <w:rPr>
          <w:rFonts w:ascii="Calibri" w:eastAsia="Calibri" w:hAnsi="Calibri"/>
          <w:sz w:val="22"/>
          <w:szCs w:val="22"/>
          <w:lang w:eastAsia="en-US"/>
        </w:rPr>
        <w:t xml:space="preserve">liikide </w:t>
      </w:r>
      <w:r w:rsidR="00786781" w:rsidRPr="00B42DF9">
        <w:rPr>
          <w:rFonts w:ascii="Calibri" w:eastAsia="Calibri" w:hAnsi="Calibri"/>
          <w:sz w:val="22"/>
          <w:szCs w:val="22"/>
          <w:lang w:eastAsia="en-US"/>
        </w:rPr>
        <w:t>sooritamist</w:t>
      </w:r>
      <w:r w:rsidR="00B42DF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40969D0" w14:textId="77777777" w:rsid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B42DF9">
        <w:rPr>
          <w:rFonts w:ascii="Calibri" w:hAnsi="Calibri"/>
          <w:sz w:val="22"/>
          <w:szCs w:val="22"/>
        </w:rPr>
        <w:t xml:space="preserve">Hindamise koht: </w:t>
      </w:r>
      <w:r w:rsidR="00B42DF9" w:rsidRPr="00B42DF9">
        <w:rPr>
          <w:rFonts w:ascii="Calibri" w:hAnsi="Calibri"/>
          <w:sz w:val="22"/>
          <w:szCs w:val="22"/>
        </w:rPr>
        <w:t xml:space="preserve">kutseõppeasutus, kutsekoolituse läbiviija, </w:t>
      </w:r>
      <w:r w:rsidRPr="00B42DF9">
        <w:rPr>
          <w:rFonts w:ascii="Calibri" w:hAnsi="Calibri"/>
          <w:sz w:val="22"/>
          <w:szCs w:val="22"/>
        </w:rPr>
        <w:t>kutse andjalt õiguse saanud hindamiskeskus</w:t>
      </w:r>
    </w:p>
    <w:p w14:paraId="5B3DE1FF" w14:textId="6BB9DABD" w:rsidR="00786781" w:rsidRP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B42DF9">
        <w:rPr>
          <w:rFonts w:ascii="Calibri" w:hAnsi="Calibri"/>
        </w:rPr>
        <w:t>Hinda</w:t>
      </w:r>
      <w:r w:rsidR="00890D0D" w:rsidRPr="00B42DF9">
        <w:rPr>
          <w:rFonts w:ascii="Calibri" w:hAnsi="Calibri"/>
        </w:rPr>
        <w:t>jad:</w:t>
      </w:r>
      <w:r w:rsidRPr="00B42DF9">
        <w:rPr>
          <w:rFonts w:ascii="Calibri" w:hAnsi="Calibri"/>
        </w:rPr>
        <w:t xml:space="preserve"> kutseõpetajad</w:t>
      </w:r>
      <w:r w:rsidR="00B42DF9" w:rsidRPr="00B42DF9">
        <w:rPr>
          <w:rFonts w:ascii="Calibri" w:hAnsi="Calibri"/>
        </w:rPr>
        <w:t>,</w:t>
      </w:r>
      <w:r w:rsidRPr="00B42DF9">
        <w:rPr>
          <w:rFonts w:ascii="Calibri" w:hAnsi="Calibri"/>
        </w:rPr>
        <w:t xml:space="preserve"> praktika</w:t>
      </w:r>
      <w:r w:rsidR="00B42DF9" w:rsidRPr="00B42DF9">
        <w:rPr>
          <w:rFonts w:ascii="Calibri" w:hAnsi="Calibri"/>
        </w:rPr>
        <w:t>juhendajad</w:t>
      </w:r>
    </w:p>
    <w:p w14:paraId="00CF546F" w14:textId="4E6D3291" w:rsid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lang w:eastAsia="en-US"/>
        </w:rPr>
      </w:pPr>
      <w:r w:rsidRPr="001144F4">
        <w:rPr>
          <w:rFonts w:ascii="Calibri" w:hAnsi="Calibri"/>
        </w:rPr>
        <w:t>Kooli lõpeta</w:t>
      </w:r>
      <w:r w:rsidR="00890D0D">
        <w:rPr>
          <w:rFonts w:ascii="Calibri" w:hAnsi="Calibri"/>
        </w:rPr>
        <w:t>misel</w:t>
      </w:r>
      <w:r w:rsidRPr="001144F4">
        <w:rPr>
          <w:rFonts w:ascii="Calibri" w:hAnsi="Calibri"/>
        </w:rPr>
        <w:t xml:space="preserve"> –</w:t>
      </w:r>
      <w:r w:rsidR="00890D0D">
        <w:rPr>
          <w:rFonts w:ascii="Calibri" w:hAnsi="Calibri"/>
        </w:rPr>
        <w:t xml:space="preserve"> </w:t>
      </w:r>
      <w:r w:rsidR="00DD60E0" w:rsidRPr="001144F4">
        <w:rPr>
          <w:rFonts w:ascii="Calibri" w:hAnsi="Calibri"/>
        </w:rPr>
        <w:t xml:space="preserve">teeb </w:t>
      </w:r>
      <w:r w:rsidR="00890D0D">
        <w:rPr>
          <w:rFonts w:ascii="Calibri" w:hAnsi="Calibri"/>
        </w:rPr>
        <w:t>eksamineeritav</w:t>
      </w:r>
      <w:r w:rsidR="00890D0D" w:rsidRPr="001144F4">
        <w:rPr>
          <w:rFonts w:ascii="Calibri" w:hAnsi="Calibri"/>
        </w:rPr>
        <w:t xml:space="preserve"> </w:t>
      </w:r>
      <w:r w:rsidR="00B42DF9">
        <w:rPr>
          <w:rFonts w:ascii="Calibri" w:hAnsi="Calibri"/>
        </w:rPr>
        <w:t>kombineeritud eksami</w:t>
      </w:r>
      <w:r w:rsidR="00B42DF9" w:rsidRPr="00B42DF9">
        <w:rPr>
          <w:rFonts w:ascii="Calibri" w:hAnsi="Calibri"/>
        </w:rPr>
        <w:t>, mis koosneb</w:t>
      </w:r>
      <w:r w:rsidR="00103F0F">
        <w:rPr>
          <w:rFonts w:ascii="Calibri" w:hAnsi="Calibri"/>
        </w:rPr>
        <w:t xml:space="preserve"> </w:t>
      </w:r>
      <w:r w:rsidR="00B42DF9" w:rsidRPr="00B42DF9">
        <w:rPr>
          <w:rFonts w:ascii="Calibri" w:hAnsi="Calibri"/>
        </w:rPr>
        <w:t>praktilise</w:t>
      </w:r>
      <w:r w:rsidR="00103F0F">
        <w:rPr>
          <w:rFonts w:ascii="Calibri" w:hAnsi="Calibri"/>
        </w:rPr>
        <w:t>s</w:t>
      </w:r>
      <w:r w:rsidR="00B42DF9" w:rsidRPr="00B42DF9">
        <w:rPr>
          <w:rFonts w:ascii="Calibri" w:hAnsi="Calibri"/>
        </w:rPr>
        <w:t>t tööülesandest</w:t>
      </w:r>
      <w:r w:rsidR="00103F0F">
        <w:rPr>
          <w:rFonts w:ascii="Calibri" w:hAnsi="Calibri"/>
        </w:rPr>
        <w:t xml:space="preserve"> ja </w:t>
      </w:r>
      <w:bookmarkStart w:id="0" w:name="_Hlk68094596"/>
      <w:r w:rsidR="00103F0F">
        <w:rPr>
          <w:rFonts w:ascii="Calibri" w:hAnsi="Calibri"/>
        </w:rPr>
        <w:t>elektritööde</w:t>
      </w:r>
      <w:r w:rsidR="00103F0F" w:rsidRPr="00103F0F">
        <w:t xml:space="preserve"> </w:t>
      </w:r>
      <w:r w:rsidR="00103F0F" w:rsidRPr="00103F0F">
        <w:rPr>
          <w:rFonts w:ascii="Calibri" w:hAnsi="Calibri"/>
        </w:rPr>
        <w:t>juhtimis</w:t>
      </w:r>
      <w:r w:rsidR="00103F0F">
        <w:rPr>
          <w:rFonts w:ascii="Calibri" w:hAnsi="Calibri"/>
        </w:rPr>
        <w:t xml:space="preserve">e </w:t>
      </w:r>
      <w:r w:rsidR="00103F0F" w:rsidRPr="00103F0F">
        <w:rPr>
          <w:rFonts w:ascii="Calibri" w:hAnsi="Calibri"/>
        </w:rPr>
        <w:t>alast kogemust vastaval erialal tõendav</w:t>
      </w:r>
      <w:r w:rsidR="00477BA8">
        <w:rPr>
          <w:rFonts w:ascii="Calibri" w:hAnsi="Calibri"/>
        </w:rPr>
        <w:t>a</w:t>
      </w:r>
      <w:r w:rsidR="00103F0F" w:rsidRPr="00103F0F">
        <w:rPr>
          <w:rFonts w:ascii="Calibri" w:hAnsi="Calibri"/>
        </w:rPr>
        <w:t xml:space="preserve"> </w:t>
      </w:r>
      <w:bookmarkStart w:id="1" w:name="_Hlk68093819"/>
      <w:r w:rsidR="00103F0F" w:rsidRPr="00103F0F">
        <w:rPr>
          <w:rFonts w:ascii="Calibri" w:hAnsi="Calibri"/>
        </w:rPr>
        <w:t>tööalase tegevuse kirjeldus</w:t>
      </w:r>
      <w:r w:rsidR="00103F0F">
        <w:rPr>
          <w:rFonts w:ascii="Calibri" w:hAnsi="Calibri"/>
        </w:rPr>
        <w:t>e</w:t>
      </w:r>
      <w:r w:rsidR="00103F0F" w:rsidRPr="00103F0F">
        <w:rPr>
          <w:rFonts w:ascii="Calibri" w:hAnsi="Calibri"/>
        </w:rPr>
        <w:t>-esitlus</w:t>
      </w:r>
      <w:r w:rsidR="00103F0F">
        <w:rPr>
          <w:rFonts w:ascii="Calibri" w:hAnsi="Calibri"/>
        </w:rPr>
        <w:t>e tutvustusest</w:t>
      </w:r>
      <w:bookmarkEnd w:id="0"/>
      <w:bookmarkEnd w:id="1"/>
    </w:p>
    <w:p w14:paraId="711113CA" w14:textId="2B3AE71E" w:rsidR="008041D8" w:rsidRDefault="00786781" w:rsidP="008041D8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lang w:eastAsia="en-US"/>
        </w:rPr>
      </w:pPr>
      <w:r w:rsidRPr="00B42DF9">
        <w:rPr>
          <w:rFonts w:ascii="Calibri" w:hAnsi="Calibri"/>
          <w:lang w:eastAsia="en-US"/>
        </w:rPr>
        <w:t>Hinda</w:t>
      </w:r>
      <w:r w:rsidR="00DD60E0" w:rsidRPr="00B42DF9">
        <w:rPr>
          <w:rFonts w:ascii="Calibri" w:hAnsi="Calibri"/>
          <w:lang w:eastAsia="en-US"/>
        </w:rPr>
        <w:t>ja</w:t>
      </w:r>
      <w:r w:rsidR="00890D0D" w:rsidRPr="00B42DF9">
        <w:rPr>
          <w:rFonts w:ascii="Calibri" w:hAnsi="Calibri"/>
          <w:lang w:eastAsia="en-US"/>
        </w:rPr>
        <w:t>:</w:t>
      </w:r>
      <w:r w:rsidR="00DD60E0" w:rsidRPr="00B42DF9">
        <w:rPr>
          <w:rFonts w:ascii="Calibri" w:hAnsi="Calibri"/>
          <w:lang w:eastAsia="en-US"/>
        </w:rPr>
        <w:t xml:space="preserve"> </w:t>
      </w:r>
      <w:r w:rsidRPr="00B42DF9">
        <w:rPr>
          <w:rFonts w:ascii="Calibri" w:hAnsi="Calibri"/>
          <w:lang w:eastAsia="en-US"/>
        </w:rPr>
        <w:t xml:space="preserve">EETELi kutsekomisjoni moodustatud </w:t>
      </w:r>
      <w:r w:rsidRPr="00B42DF9">
        <w:rPr>
          <w:rFonts w:ascii="Calibri" w:hAnsi="Calibri"/>
        </w:rPr>
        <w:t>kolmeliikmeline</w:t>
      </w:r>
      <w:r w:rsidRPr="00B42DF9">
        <w:rPr>
          <w:rFonts w:ascii="Calibri" w:hAnsi="Calibri"/>
          <w:lang w:eastAsia="en-US"/>
        </w:rPr>
        <w:t xml:space="preserve"> hindamiskomisjon, milles on esindatud töömaailma (tööandjate, töövõtjate) ja kutseõppeasutuste esindajad.</w:t>
      </w:r>
    </w:p>
    <w:p w14:paraId="0DC131DF" w14:textId="77777777" w:rsidR="00A21E79" w:rsidRDefault="00A21E79" w:rsidP="00A21E79">
      <w:pPr>
        <w:pStyle w:val="ListParagraph"/>
        <w:suppressAutoHyphens w:val="0"/>
        <w:contextualSpacing w:val="0"/>
        <w:rPr>
          <w:rFonts w:ascii="Calibri" w:hAnsi="Calibri"/>
          <w:lang w:eastAsia="en-US"/>
        </w:rPr>
      </w:pPr>
    </w:p>
    <w:p w14:paraId="1282B956" w14:textId="0A2684EA" w:rsidR="00A21E79" w:rsidRPr="00114603" w:rsidRDefault="00A21E79" w:rsidP="00A21E79">
      <w:pPr>
        <w:pStyle w:val="ListParagraph"/>
        <w:numPr>
          <w:ilvl w:val="0"/>
          <w:numId w:val="11"/>
        </w:numPr>
        <w:suppressAutoHyphens w:val="0"/>
        <w:contextualSpacing w:val="0"/>
        <w:rPr>
          <w:rFonts w:ascii="Calibri" w:hAnsi="Calibri"/>
          <w:b/>
          <w:bCs/>
          <w:color w:val="1F3864"/>
          <w:sz w:val="22"/>
          <w:szCs w:val="22"/>
          <w:lang w:eastAsia="en-US"/>
        </w:rPr>
      </w:pPr>
      <w:r w:rsidRPr="00114603">
        <w:rPr>
          <w:rFonts w:ascii="Calibri" w:hAnsi="Calibri"/>
          <w:b/>
          <w:bCs/>
          <w:color w:val="1F3864"/>
          <w:sz w:val="22"/>
          <w:szCs w:val="22"/>
          <w:lang w:eastAsia="en-US"/>
        </w:rPr>
        <w:t xml:space="preserve">Hinnatavad kompetentsid </w:t>
      </w:r>
    </w:p>
    <w:p w14:paraId="3655318C" w14:textId="77777777" w:rsidR="00A21E79" w:rsidRPr="00114603" w:rsidRDefault="00A21E79" w:rsidP="00A21E79">
      <w:pPr>
        <w:pStyle w:val="ListParagraph"/>
        <w:suppressAutoHyphens w:val="0"/>
        <w:ind w:left="0"/>
        <w:contextualSpacing w:val="0"/>
        <w:rPr>
          <w:rFonts w:ascii="Calibri" w:hAnsi="Calibri"/>
          <w:b/>
          <w:bCs/>
          <w:color w:val="1F3864"/>
          <w:sz w:val="22"/>
          <w:szCs w:val="22"/>
          <w:lang w:eastAsia="en-US"/>
        </w:rPr>
      </w:pPr>
    </w:p>
    <w:p w14:paraId="7DBADC8B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B.2.1</w:t>
      </w:r>
      <w:r w:rsidRPr="00A21E79">
        <w:rPr>
          <w:rFonts w:ascii="Calibri" w:hAnsi="Calibri"/>
          <w:sz w:val="22"/>
          <w:szCs w:val="22"/>
          <w:lang w:eastAsia="en-US"/>
        </w:rPr>
        <w:tab/>
        <w:t>Tööülesandele vastava töö kavandamine</w:t>
      </w:r>
    </w:p>
    <w:p w14:paraId="04ABBA1C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6D34382E" w14:textId="7CE555D0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1. kavandab tehnilise dokumentatsiooni alusel tegevusplaani sh sidusvaldkondade koostöö;</w:t>
      </w:r>
    </w:p>
    <w:p w14:paraId="075C265D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2. planeerib tööülesandest lähtuva materjalid ja töövahendid, kasutades vastavat tarkvara ja järgides kuluarvestuse ja kalkulatsioonide koostamise põhimõtteid;</w:t>
      </w:r>
    </w:p>
    <w:p w14:paraId="1FA7AF25" w14:textId="753875C1" w:rsidR="00A21E79" w:rsidRPr="00A21E79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3. planeerib kalkulatsiooni alusel tööülesande täitmiseks tööjõu vajaduse, vajaliku tööaja, tööprotsessi etapid ja tööülesannete jaotuse.</w:t>
      </w:r>
    </w:p>
    <w:p w14:paraId="7EF6ED90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bookmarkStart w:id="2" w:name="_Hlk68095077"/>
      <w:r w:rsidRPr="00A21E79">
        <w:rPr>
          <w:rFonts w:ascii="Calibri" w:hAnsi="Calibri"/>
          <w:sz w:val="22"/>
          <w:szCs w:val="22"/>
          <w:lang w:eastAsia="en-US"/>
        </w:rPr>
        <w:t>Teadmised:</w:t>
      </w:r>
    </w:p>
    <w:p w14:paraId="44E96FBD" w14:textId="11191EFD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1) projektijuhtimise põhimõtted, rakendustarkvara;</w:t>
      </w:r>
    </w:p>
    <w:p w14:paraId="4D48159A" w14:textId="4A708E2F" w:rsidR="00A21E79" w:rsidRPr="00A21E79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2) erialane tarkvara sh andmebaasid.</w:t>
      </w:r>
    </w:p>
    <w:bookmarkEnd w:id="2"/>
    <w:p w14:paraId="6171A05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F20286D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B.2.2</w:t>
      </w:r>
      <w:r w:rsidRPr="00A21E79">
        <w:rPr>
          <w:rFonts w:ascii="Calibri" w:hAnsi="Calibri"/>
          <w:sz w:val="22"/>
          <w:szCs w:val="22"/>
          <w:lang w:eastAsia="en-US"/>
        </w:rPr>
        <w:tab/>
        <w:t>Töökeskkonna ohutuse tagamine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057F0D39" w14:textId="348040AB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Tegevusnäitajad:</w:t>
      </w:r>
    </w:p>
    <w:p w14:paraId="762AF621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1. täidab igas tööetapis elektri-, tule- ja tööohutusnõudeid ning eritööde ja seadmete kasutuse nõudeid vältimaks tööõnnetusi;</w:t>
      </w:r>
    </w:p>
    <w:p w14:paraId="6931598E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2. tutvustab töötajatele elektri- ja tuleohutuse, eritööde ohutusnõudeid ning seadmete kasutusjuhendeid ning kontrollib nende täitmist vastavalt ettevõttes kehtestatud korrale;</w:t>
      </w:r>
    </w:p>
    <w:p w14:paraId="2545894F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3. kindlustab ohutu tööpaiga, arvestades tööpaigas esineda võivate riskidega ja võttes kasutusele abinõud riskide maandamiseks;</w:t>
      </w:r>
    </w:p>
    <w:p w14:paraId="77B164AD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4. tegutseb tööõnnetuse korral oma vastutusala piires;</w:t>
      </w:r>
    </w:p>
    <w:p w14:paraId="6B703DE7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5. kutsub professionaalse abi ja teatab õnnetusjuhtumist vastavalt ettevõttes sätestatud korrale.</w:t>
      </w:r>
    </w:p>
    <w:p w14:paraId="4C03A6E7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4326B99E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Teadmised:</w:t>
      </w:r>
    </w:p>
    <w:p w14:paraId="3FABCA19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lastRenderedPageBreak/>
        <w:t>1) riskianalüüsi koostamise põhimõtted;</w:t>
      </w:r>
    </w:p>
    <w:p w14:paraId="0F982D3D" w14:textId="3C7509E8" w:rsidR="00A21E79" w:rsidRPr="00A21E79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2) algteadmised esmaabi andmisest.</w:t>
      </w:r>
    </w:p>
    <w:p w14:paraId="703CCBEE" w14:textId="77777777" w:rsidR="00466A2A" w:rsidRDefault="00466A2A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D956DA6" w14:textId="33BE4193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B.2.3</w:t>
      </w:r>
      <w:r w:rsidRPr="00A21E79">
        <w:rPr>
          <w:rFonts w:ascii="Calibri" w:hAnsi="Calibri"/>
          <w:sz w:val="22"/>
          <w:szCs w:val="22"/>
          <w:lang w:eastAsia="en-US"/>
        </w:rPr>
        <w:tab/>
        <w:t>Kaablitööd</w:t>
      </w:r>
    </w:p>
    <w:p w14:paraId="3374BD72" w14:textId="77777777" w:rsidR="00466A2A" w:rsidRPr="00466A2A" w:rsidRDefault="00466A2A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Tegevusnäitajad:</w:t>
      </w:r>
    </w:p>
    <w:p w14:paraId="2094848D" w14:textId="77777777" w:rsidR="00466A2A" w:rsidRPr="00466A2A" w:rsidRDefault="00466A2A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1. korraldab töörühma liikmete tegevust kaablitöödel, lähtudes tööülesandest ning järgides projekti ja valmistajatehase juhendeid;</w:t>
      </w:r>
    </w:p>
    <w:p w14:paraId="64A95F63" w14:textId="7CADC94B" w:rsidR="00A21E79" w:rsidRDefault="00466A2A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2. paigaldab kaablid vastavalt paigaldamistehnoloogiale, lähtudes tööülesandest ning järgides projekti ja valmistajatehase juhendeid ning elektromagnetilise ühilduvuse nõudeid.</w:t>
      </w:r>
    </w:p>
    <w:p w14:paraId="2809FA34" w14:textId="77777777" w:rsidR="00466A2A" w:rsidRPr="00A21E79" w:rsidRDefault="00466A2A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0BD56C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B.2.4</w:t>
      </w:r>
      <w:r w:rsidRPr="00A21E79">
        <w:rPr>
          <w:rFonts w:ascii="Calibri" w:hAnsi="Calibri"/>
          <w:sz w:val="22"/>
          <w:szCs w:val="22"/>
          <w:lang w:eastAsia="en-US"/>
        </w:rPr>
        <w:tab/>
        <w:t>Elektrijaotuskeskustes töötamine</w:t>
      </w:r>
    </w:p>
    <w:p w14:paraId="7770B2EA" w14:textId="77777777" w:rsidR="00420327" w:rsidRDefault="00A21E79" w:rsidP="00420327">
      <w:pPr>
        <w:pStyle w:val="ListParagraph"/>
        <w:suppressAutoHyphens w:val="0"/>
        <w:ind w:left="0"/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  <w:r w:rsidR="00420327" w:rsidRPr="00420327">
        <w:t xml:space="preserve"> </w:t>
      </w:r>
    </w:p>
    <w:p w14:paraId="4426DC6F" w14:textId="3A695F10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1. korraldab töörühma liikmete tegevust elektrijaotuskeskuste ja nende komponentide paigaldamisel ja asendamisel, lähtudes tööülesandest, tööjuhistest ja asjakohastest standarditest;</w:t>
      </w:r>
    </w:p>
    <w:p w14:paraId="21E35908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2. korraldab töörühma liikmete tegevust elektrijaotuskeskuste koostamisel, järgides elektrijaotuskeskuse koostamise standardeid;</w:t>
      </w:r>
    </w:p>
    <w:p w14:paraId="0AB69C6F" w14:textId="29DB3F0E" w:rsidR="00A21E79" w:rsidRPr="00A21E79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3. koostab, paigaldab ja asendab elektrijaotuskeskuseid ja nende komponente, kasutades asjakohaseid töövahendeid ja -võtteid ning järgides elektrijaotuskeskuse koostamise standardeid.</w:t>
      </w:r>
    </w:p>
    <w:p w14:paraId="288F7BFF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2394B8E2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B.2.5</w:t>
      </w:r>
      <w:r w:rsidRPr="00A21E79">
        <w:rPr>
          <w:rFonts w:ascii="Calibri" w:hAnsi="Calibri"/>
          <w:sz w:val="22"/>
          <w:szCs w:val="22"/>
          <w:lang w:eastAsia="en-US"/>
        </w:rPr>
        <w:tab/>
        <w:t>Madal- ja väikepinge seadmete paigaldamine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1B858860" w14:textId="77777777" w:rsidR="00A21E79" w:rsidRPr="00A21E79" w:rsidRDefault="00A21E79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12DFCC76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1. korraldab töörühma liikmete tegevuse madal- ja väikepingeseadmete paigaldamisel ja asendamisel, lähtudes projektist ja järgides õigusaktide sätteid;</w:t>
      </w:r>
    </w:p>
    <w:p w14:paraId="13300957" w14:textId="2EB382EA" w:rsidR="00A21E79" w:rsidRPr="00A21E79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2. paigaldab ja asendab elektritarvitid, maandus- ja piksekaitseseadmed vastavalt tööülesandele ning õigusaktides sätestatule.</w:t>
      </w:r>
    </w:p>
    <w:p w14:paraId="4778F34C" w14:textId="77777777" w:rsidR="00420327" w:rsidRDefault="00420327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34E2FA11" w14:textId="37B21FC1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B.2.6</w:t>
      </w:r>
      <w:r w:rsidRPr="00A21E79">
        <w:rPr>
          <w:rFonts w:ascii="Calibri" w:hAnsi="Calibri"/>
          <w:sz w:val="22"/>
          <w:szCs w:val="22"/>
          <w:lang w:eastAsia="en-US"/>
        </w:rPr>
        <w:tab/>
        <w:t>Automaatikaseadmete paigaldamine ja ühendamine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02A01F25" w14:textId="77777777" w:rsidR="00A21E79" w:rsidRPr="00A21E79" w:rsidRDefault="00A21E79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0CB01825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1. korraldab töörühma liikmete tegevuse automaatikaseadmete paigaldamisel ja ühendamisel vastavalt projektis toodud paigaldusskeemile ja tööülesandele;</w:t>
      </w:r>
    </w:p>
    <w:p w14:paraId="5A9AEDED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2. paigaldab automaatikasüsteeme (sh elektrimootori juhtimis-, ventilatsiooni-, täitur- ja andurseadmeid ning mõõteriistu, va. spetsiifilisi süsteeme), lähtudes automaatikaprojektist;</w:t>
      </w:r>
    </w:p>
    <w:p w14:paraId="0906CFC2" w14:textId="011F4783" w:rsidR="00A21E79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3. teeb automaatikasüsteemide juhtimis- ja jõuahelate ühendused ning häälestab automaatikasüsteemid (va spetsiifilised süsteemid) vastavalt valmistaja tehase juhenditele, projektile ja tellija soovile.</w:t>
      </w:r>
    </w:p>
    <w:p w14:paraId="28070DDC" w14:textId="77777777" w:rsidR="00420327" w:rsidRPr="00A21E79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655CF833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B.2.7</w:t>
      </w:r>
      <w:r w:rsidRPr="00A21E79">
        <w:rPr>
          <w:rFonts w:ascii="Calibri" w:hAnsi="Calibri"/>
          <w:sz w:val="22"/>
          <w:szCs w:val="22"/>
          <w:lang w:eastAsia="en-US"/>
        </w:rPr>
        <w:tab/>
        <w:t>Töötulemuse kontrollimine ja dokumenteerimine</w:t>
      </w:r>
    </w:p>
    <w:p w14:paraId="3AAABB9B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1A279EAC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1. mõõdab asjakohaste mõõteseadmetega enda ja töörühma liikmete paigaldatud paigaldiste elektrotehniliste näitajate vastavust normväärtustele;</w:t>
      </w:r>
    </w:p>
    <w:p w14:paraId="7CFEF443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2. koostab enda ja töörühma liikmete läbi viidud paigaldustööde mõõteprotokollid</w:t>
      </w:r>
    </w:p>
    <w:p w14:paraId="7F9D5035" w14:textId="5BEDAEFE" w:rsidR="00A21E79" w:rsidRPr="00A21E79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3. dokumenteerib töösituatsioonist tulenevad muudatused, kasutades vastavat rakendustarkvara.</w:t>
      </w:r>
    </w:p>
    <w:p w14:paraId="60F3C7A7" w14:textId="77777777" w:rsidR="00420327" w:rsidRDefault="00420327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11B01E8" w14:textId="6382535A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B.2.8</w:t>
      </w:r>
      <w:r w:rsidRPr="00A21E79">
        <w:rPr>
          <w:rFonts w:ascii="Calibri" w:hAnsi="Calibri"/>
          <w:sz w:val="22"/>
          <w:szCs w:val="22"/>
          <w:lang w:eastAsia="en-US"/>
        </w:rPr>
        <w:tab/>
        <w:t>Elektripaigaldiste käi</w:t>
      </w:r>
      <w:r w:rsidR="00420327">
        <w:rPr>
          <w:rFonts w:ascii="Calibri" w:hAnsi="Calibri"/>
          <w:sz w:val="22"/>
          <w:szCs w:val="22"/>
          <w:lang w:eastAsia="en-US"/>
        </w:rPr>
        <w:t>t</w:t>
      </w:r>
    </w:p>
    <w:p w14:paraId="1424F67A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423B062C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1. korraldab töörühma liikmete elektripaigaldiste ja tarvitite käidutoiminguid (kontrollimist ja hooldamist) vastavalt käidukavale, järgides elektriseadmete käidunorme;</w:t>
      </w:r>
    </w:p>
    <w:p w14:paraId="6D68B028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2. teeb ettepanekuid käidukava koostamiseks;</w:t>
      </w:r>
    </w:p>
    <w:p w14:paraId="643AD721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3. teeb elektripaigaldiste käidutöid vastavalt käidukavale: teeb lülitusi, elektripaigaldiste- ja tarvitite seisukorra kontrollimiseks vajalikke elektrimõõtmisi ning hooldustoiminguid;</w:t>
      </w:r>
    </w:p>
    <w:p w14:paraId="405BFCB5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4. teeb kindlaks rikked ja tehnilised probleemid ning leiab võimalikud lahendused, teavitades nendest paigaldise omanikku;</w:t>
      </w:r>
    </w:p>
    <w:p w14:paraId="23FA7EED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5. jäädvustab töö käigus kaetud tööde akti vormistamiseks vajalikud andmed vastavalt ettevõttes kehtestatud korrale.</w:t>
      </w:r>
    </w:p>
    <w:p w14:paraId="0A12BB95" w14:textId="5BE41566" w:rsidR="00444AB3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6. vormistab käidukava täitmise etapid vastavalt ettevõttes kehtestatud korrale.</w:t>
      </w:r>
    </w:p>
    <w:p w14:paraId="5930B585" w14:textId="77777777" w:rsidR="00420327" w:rsidRDefault="00420327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6028000C" w14:textId="77777777" w:rsidR="00420327" w:rsidRDefault="00420327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2843ECB8" w14:textId="040177D0" w:rsidR="00420327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B.2.9</w:t>
      </w:r>
      <w:r w:rsidR="00420327">
        <w:rPr>
          <w:rFonts w:ascii="Calibri" w:hAnsi="Calibri"/>
          <w:sz w:val="22"/>
          <w:szCs w:val="22"/>
          <w:lang w:eastAsia="en-US"/>
        </w:rPr>
        <w:t xml:space="preserve"> Juhtimine ja juhendamine</w:t>
      </w:r>
    </w:p>
    <w:p w14:paraId="112E6AD6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1. seab eesmärgid ja algatab tegevusi oma otsustusvaldkonna piires;</w:t>
      </w:r>
    </w:p>
    <w:p w14:paraId="3CC54785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2. jälgib planeeritud tegevuste elluviimist ja kontrollib tegevuse vastavust seatud eesmärkidele, vajadusel rakendab parendusmeetmeid;</w:t>
      </w:r>
    </w:p>
    <w:p w14:paraId="7755807F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3. annab õigeaegset ja asjakohast tagasisidet, innustab ja tunnustab töötajaid;</w:t>
      </w:r>
    </w:p>
    <w:p w14:paraId="262F7768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4. tutvustab juhendatavale tööohutusnõudeid, ohutuid ja efektiivseid töövõtteid ning annab selgeid juhiseid tööülesande täitmiseks;</w:t>
      </w:r>
    </w:p>
    <w:p w14:paraId="0604A095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5. jälgib ja kontrollib ohutusnõuetest kinnipidamist, tööülesannete täitmist ja töö kvaliteeti, sekkudes kriitilistes olukordades õigeaegselt;</w:t>
      </w:r>
    </w:p>
    <w:p w14:paraId="7A9138C3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6. toetab juhendatavaid muudatustega toimetulekul.</w:t>
      </w:r>
    </w:p>
    <w:p w14:paraId="303B795E" w14:textId="77777777" w:rsidR="00420327" w:rsidRPr="00420327" w:rsidRDefault="00420327" w:rsidP="00420327">
      <w:pPr>
        <w:pStyle w:val="ListParagraph"/>
        <w:suppressAutoHyphens w:val="0"/>
        <w:rPr>
          <w:rFonts w:ascii="Calibri" w:hAnsi="Calibri"/>
          <w:sz w:val="22"/>
          <w:szCs w:val="22"/>
          <w:lang w:eastAsia="en-US"/>
        </w:rPr>
      </w:pPr>
    </w:p>
    <w:p w14:paraId="74ABCD9B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Teadmised:</w:t>
      </w:r>
    </w:p>
    <w:p w14:paraId="475E2B7F" w14:textId="7DFBB7EE" w:rsid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 xml:space="preserve">1) </w:t>
      </w:r>
      <w:bookmarkStart w:id="3" w:name="_Hlk68095171"/>
      <w:r w:rsidRPr="00420327">
        <w:rPr>
          <w:rFonts w:ascii="Calibri" w:hAnsi="Calibri"/>
          <w:sz w:val="22"/>
          <w:szCs w:val="22"/>
          <w:lang w:eastAsia="en-US"/>
        </w:rPr>
        <w:t>juhtimise põhitõed (planeerimine, organiseerimine, eestvedamine, kontrollimine sh tagasiside).</w:t>
      </w:r>
    </w:p>
    <w:bookmarkEnd w:id="3"/>
    <w:p w14:paraId="5035B549" w14:textId="77777777" w:rsidR="00420327" w:rsidRDefault="00420327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67D987B7" w14:textId="2D9ADC7D" w:rsidR="00444AB3" w:rsidRPr="00444AB3" w:rsidRDefault="00420327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B.2.10 </w:t>
      </w:r>
      <w:r w:rsidR="00444AB3" w:rsidRPr="00444AB3">
        <w:rPr>
          <w:rFonts w:ascii="Calibri" w:hAnsi="Calibri"/>
          <w:sz w:val="22"/>
          <w:szCs w:val="22"/>
          <w:lang w:eastAsia="en-US"/>
        </w:rPr>
        <w:t xml:space="preserve">Sisetööde elektrik, tase </w:t>
      </w:r>
      <w:r>
        <w:rPr>
          <w:rFonts w:ascii="Calibri" w:hAnsi="Calibri"/>
          <w:sz w:val="22"/>
          <w:szCs w:val="22"/>
          <w:lang w:eastAsia="en-US"/>
        </w:rPr>
        <w:t>5</w:t>
      </w:r>
      <w:r w:rsidR="00444AB3" w:rsidRPr="00444AB3">
        <w:rPr>
          <w:rFonts w:ascii="Calibri" w:hAnsi="Calibri"/>
          <w:sz w:val="22"/>
          <w:szCs w:val="22"/>
          <w:lang w:eastAsia="en-US"/>
        </w:rPr>
        <w:t xml:space="preserve"> kutset läbiv kompetents</w:t>
      </w:r>
    </w:p>
    <w:p w14:paraId="1F3860FB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Tegevusnäitajad:</w:t>
      </w:r>
    </w:p>
    <w:p w14:paraId="3026DA3C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1. tegutseb eesmärgipäraselt ja vastutustundlikult, juhindudes kutseala õigusaktide nõuetest (paigaldiste projekteerimise ja ehituse standardid, elektriseadmete ehituseeskirjad jm);</w:t>
      </w:r>
    </w:p>
    <w:p w14:paraId="5D8F0D88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2. rakendab oma töös elektrotehnika alaseid teadmisi (Ohmi ja Kirchoffi seaduste rakendused alalis- ja vahelduvvooluahelates, elektrimasinate ja -aparaatide töötamise põhimõtteid jm);</w:t>
      </w:r>
    </w:p>
    <w:p w14:paraId="5406FD29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3. kasutab ressursse otstarbekalt ja efektiivselt;</w:t>
      </w:r>
    </w:p>
    <w:p w14:paraId="2B2AF72C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4. järgib keskkonnahoiu nõudeid, korraldab tööprotsessis tekkinud jääkmaterjalide ja jäätmete kogumise;</w:t>
      </w:r>
    </w:p>
    <w:p w14:paraId="2A590E54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5. kasutab tööriistu, tarvikuid ning isikukaitsevahendeid vastavalt kehtivatele eeskirjadele ja juhenditele;</w:t>
      </w:r>
    </w:p>
    <w:p w14:paraId="358780F6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6. loob positiivse suhtluskeskkonna, väljendab end loogiliselt ning arusaadavalt;</w:t>
      </w:r>
    </w:p>
    <w:p w14:paraId="2A6B2C0B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7. nõustab klienti seadmete hooldamisel ja käsitsemisel, järgides klienditeeninduse eeskirju</w:t>
      </w:r>
    </w:p>
    <w:p w14:paraId="6C857131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8. toetab meeskonna tulemuslikku tegutsemist, teeb koostööd sidusvaldkondade esindajatega (sõlmib kooskõlastusi, lahendab probleeme jm), kasutades IKT lahendusi suhtlusvõrgustike loomiseks;</w:t>
      </w:r>
    </w:p>
    <w:p w14:paraId="565464C7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9. säilitab ja arendab oma kutseoskusi, hoiab end kursis tehnoloogiliste muudatustega;</w:t>
      </w:r>
    </w:p>
    <w:p w14:paraId="7EAB096B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10. kasutab IKT riistvara ja erialast rakendustarkvara digitaalseks asjaajamiseks, järgides ettevõttes kehtestatud nõudeid ja andmekaitse korda, sh küberturvalisuse põhimõtteid;</w:t>
      </w:r>
    </w:p>
    <w:p w14:paraId="029559FE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11. teeb ettevõtte juhtkonnale ettepanekuid IKT süsteemide parendamiseks;</w:t>
      </w:r>
    </w:p>
    <w:p w14:paraId="36AA0C2A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12. kasutab vähemalt ühte võõrkeelt tasemel B1 erialase informatsiooni hankimiseks, jagamiseks ja vahetamiseks;</w:t>
      </w:r>
    </w:p>
    <w:p w14:paraId="34A16527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13. Kasutab oma töös arvutit vastavalt ECDL sertifikaadis kirjeldatud baasmoodulitele ning standardmoodulitele „IT turvalisus“, „Koostöö internetis“ ja „Andmebaasid“, (vt Lisa 2 „Arvuti kasutamise oskused“).</w:t>
      </w:r>
    </w:p>
    <w:p w14:paraId="2EB254FF" w14:textId="77777777" w:rsidR="00420327" w:rsidRPr="00420327" w:rsidRDefault="00420327" w:rsidP="00420327">
      <w:pPr>
        <w:pStyle w:val="ListParagraph"/>
        <w:suppressAutoHyphens w:val="0"/>
        <w:rPr>
          <w:rFonts w:ascii="Calibri" w:hAnsi="Calibri"/>
          <w:sz w:val="22"/>
          <w:szCs w:val="22"/>
          <w:lang w:eastAsia="en-US"/>
        </w:rPr>
      </w:pPr>
    </w:p>
    <w:p w14:paraId="0A738D96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Hindamismeetod(id):</w:t>
      </w:r>
    </w:p>
    <w:p w14:paraId="67A013F4" w14:textId="0E0B69E5" w:rsidR="00444AB3" w:rsidRPr="00444AB3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Läbivaid kompetentse hinnatakse teiste kutsestandardis toodud kompetentside hindamise käigus.</w:t>
      </w:r>
    </w:p>
    <w:p w14:paraId="25D7439A" w14:textId="4E49319A" w:rsidR="00A21E79" w:rsidRPr="00444AB3" w:rsidRDefault="00A21E79" w:rsidP="00A21E79">
      <w:pPr>
        <w:pStyle w:val="ListParagraph"/>
        <w:suppressAutoHyphens w:val="0"/>
        <w:contextualSpacing w:val="0"/>
        <w:rPr>
          <w:rFonts w:ascii="Calibri" w:hAnsi="Calibri"/>
          <w:b/>
          <w:bCs/>
          <w:sz w:val="22"/>
          <w:szCs w:val="22"/>
          <w:lang w:eastAsia="en-US"/>
        </w:rPr>
      </w:pPr>
    </w:p>
    <w:p w14:paraId="4D17914F" w14:textId="1EC10108" w:rsidR="00A21E79" w:rsidRPr="00444AB3" w:rsidRDefault="00A21E79" w:rsidP="00A21E79">
      <w:pPr>
        <w:pStyle w:val="ListParagraph"/>
        <w:suppressAutoHyphens w:val="0"/>
        <w:ind w:left="0"/>
        <w:contextualSpacing w:val="0"/>
        <w:rPr>
          <w:rFonts w:ascii="Calibri" w:hAnsi="Calibri"/>
          <w:lang w:eastAsia="en-US"/>
        </w:rPr>
      </w:pPr>
      <w:bookmarkStart w:id="4" w:name="_Hlk68121984"/>
      <w:r w:rsidRPr="00444AB3">
        <w:rPr>
          <w:rFonts w:ascii="Calibri" w:hAnsi="Calibri"/>
          <w:sz w:val="22"/>
          <w:szCs w:val="22"/>
          <w:lang w:eastAsia="en-US"/>
        </w:rPr>
        <w:t xml:space="preserve">Tegevusnäitajaid hinnatakse eelkõige </w:t>
      </w:r>
      <w:bookmarkStart w:id="5" w:name="_Hlk68093870"/>
      <w:r w:rsidRPr="00444AB3">
        <w:rPr>
          <w:rFonts w:ascii="Calibri" w:hAnsi="Calibri"/>
          <w:sz w:val="22"/>
          <w:szCs w:val="22"/>
          <w:lang w:eastAsia="en-US"/>
        </w:rPr>
        <w:t xml:space="preserve">praktilise tööülesande </w:t>
      </w:r>
      <w:r w:rsidR="00444AB3" w:rsidRPr="00444AB3">
        <w:rPr>
          <w:rFonts w:ascii="Calibri" w:hAnsi="Calibri"/>
          <w:sz w:val="22"/>
          <w:szCs w:val="22"/>
          <w:lang w:eastAsia="en-US"/>
        </w:rPr>
        <w:t xml:space="preserve">ja </w:t>
      </w:r>
      <w:r w:rsidR="00103F0F" w:rsidRPr="00103F0F">
        <w:rPr>
          <w:rFonts w:ascii="Calibri" w:hAnsi="Calibri"/>
          <w:sz w:val="22"/>
          <w:szCs w:val="22"/>
          <w:lang w:eastAsia="en-US"/>
        </w:rPr>
        <w:t>tööalase tegevuse kirjelduse-esitluse tutvustuse</w:t>
      </w:r>
      <w:bookmarkEnd w:id="5"/>
      <w:r w:rsidR="00103F0F" w:rsidRPr="00103F0F">
        <w:rPr>
          <w:rFonts w:ascii="Calibri" w:hAnsi="Calibri"/>
          <w:sz w:val="22"/>
          <w:szCs w:val="22"/>
          <w:lang w:eastAsia="en-US"/>
        </w:rPr>
        <w:t xml:space="preserve"> </w:t>
      </w:r>
      <w:r w:rsidR="00444AB3" w:rsidRPr="00444AB3">
        <w:rPr>
          <w:rFonts w:ascii="Calibri" w:hAnsi="Calibri"/>
          <w:sz w:val="22"/>
          <w:szCs w:val="22"/>
          <w:lang w:eastAsia="en-US"/>
        </w:rPr>
        <w:t>abil</w:t>
      </w:r>
      <w:r w:rsidR="00444AB3">
        <w:rPr>
          <w:rFonts w:ascii="Calibri" w:hAnsi="Calibri"/>
          <w:sz w:val="22"/>
          <w:szCs w:val="22"/>
          <w:lang w:eastAsia="en-US"/>
        </w:rPr>
        <w:t xml:space="preserve">. </w:t>
      </w:r>
      <w:r w:rsidR="00444AB3" w:rsidRPr="00444AB3">
        <w:rPr>
          <w:rFonts w:ascii="Calibri" w:hAnsi="Calibri"/>
          <w:sz w:val="22"/>
          <w:szCs w:val="22"/>
          <w:lang w:eastAsia="en-US"/>
        </w:rPr>
        <w:t xml:space="preserve">  </w:t>
      </w:r>
    </w:p>
    <w:bookmarkEnd w:id="4"/>
    <w:p w14:paraId="68FA4B01" w14:textId="77777777" w:rsidR="00211CC8" w:rsidRDefault="00211CC8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14:paraId="651C43EC" w14:textId="46C9DA57" w:rsidR="00FA2FFB" w:rsidRDefault="00A21E79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  <w:bookmarkStart w:id="6" w:name="_Hlk67054695"/>
      <w:r>
        <w:rPr>
          <w:rFonts w:ascii="Calibri" w:hAnsi="Calibri"/>
          <w:b/>
          <w:color w:val="1F497D"/>
          <w:sz w:val="22"/>
          <w:szCs w:val="22"/>
          <w:lang w:eastAsia="en-US"/>
        </w:rPr>
        <w:t>3</w:t>
      </w:r>
      <w:r w:rsidR="00FA2FFB" w:rsidRPr="00427CB5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. </w:t>
      </w:r>
      <w:r w:rsidR="00893B1A">
        <w:rPr>
          <w:rFonts w:ascii="Calibri" w:hAnsi="Calibri"/>
          <w:b/>
          <w:color w:val="1F497D"/>
          <w:sz w:val="22"/>
          <w:szCs w:val="22"/>
          <w:lang w:eastAsia="en-US"/>
        </w:rPr>
        <w:t>Hindami</w:t>
      </w:r>
      <w:r>
        <w:rPr>
          <w:rFonts w:ascii="Calibri" w:hAnsi="Calibri"/>
          <w:b/>
          <w:color w:val="1F497D"/>
          <w:sz w:val="22"/>
          <w:szCs w:val="22"/>
          <w:lang w:eastAsia="en-US"/>
        </w:rPr>
        <w:t>skriteeriumid</w:t>
      </w:r>
    </w:p>
    <w:bookmarkEnd w:id="6"/>
    <w:p w14:paraId="0866976B" w14:textId="77777777" w:rsidR="00211CC8" w:rsidRDefault="00211CC8" w:rsidP="00FA2FFB">
      <w:pPr>
        <w:ind w:right="706"/>
        <w:rPr>
          <w:rFonts w:ascii="Calibri" w:hAnsi="Calibri" w:cs="Calibri"/>
          <w:b/>
          <w:color w:val="1F497D"/>
          <w:sz w:val="22"/>
          <w:szCs w:val="22"/>
        </w:rPr>
      </w:pPr>
    </w:p>
    <w:p w14:paraId="62CB9FD0" w14:textId="0F27BD5A" w:rsidR="00FA2FFB" w:rsidRPr="008041D8" w:rsidRDefault="00FA2FFB" w:rsidP="00444AB3">
      <w:pPr>
        <w:numPr>
          <w:ilvl w:val="1"/>
          <w:numId w:val="18"/>
        </w:numPr>
        <w:suppressAutoHyphens w:val="0"/>
        <w:ind w:right="706"/>
        <w:jc w:val="both"/>
        <w:rPr>
          <w:rFonts w:ascii="Calibri" w:hAnsi="Calibri"/>
          <w:bCs/>
          <w:sz w:val="22"/>
          <w:szCs w:val="22"/>
          <w:lang w:eastAsia="en-US"/>
        </w:rPr>
      </w:pPr>
      <w:bookmarkStart w:id="7" w:name="_Hlk68122189"/>
      <w:r w:rsidRPr="008041D8">
        <w:rPr>
          <w:rFonts w:ascii="Calibri" w:hAnsi="Calibri"/>
          <w:bCs/>
          <w:sz w:val="22"/>
          <w:szCs w:val="22"/>
          <w:lang w:eastAsia="en-US"/>
        </w:rPr>
        <w:t>Hindamismeetodi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ks on kombineeritud eksam, mis koosneb</w:t>
      </w:r>
      <w:r w:rsidRPr="008041D8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103F0F" w:rsidRPr="00103F0F">
        <w:rPr>
          <w:rFonts w:ascii="Calibri" w:hAnsi="Calibri"/>
          <w:bCs/>
          <w:sz w:val="22"/>
          <w:szCs w:val="22"/>
          <w:lang w:eastAsia="en-US"/>
        </w:rPr>
        <w:t xml:space="preserve">praktilise tööülesande ja </w:t>
      </w:r>
      <w:bookmarkStart w:id="8" w:name="_Hlk68094436"/>
      <w:r w:rsidR="00103F0F" w:rsidRPr="00103F0F">
        <w:rPr>
          <w:rFonts w:ascii="Calibri" w:hAnsi="Calibri"/>
          <w:bCs/>
          <w:sz w:val="22"/>
          <w:szCs w:val="22"/>
          <w:lang w:eastAsia="en-US"/>
        </w:rPr>
        <w:t>tööalase tegevuse kirjelduse-esitluse tutvustuse</w:t>
      </w:r>
      <w:r w:rsidR="00103F0F">
        <w:rPr>
          <w:rFonts w:ascii="Calibri" w:hAnsi="Calibri"/>
          <w:bCs/>
          <w:sz w:val="22"/>
          <w:szCs w:val="22"/>
          <w:lang w:eastAsia="en-US"/>
        </w:rPr>
        <w:t>st.</w:t>
      </w:r>
      <w:bookmarkEnd w:id="8"/>
    </w:p>
    <w:p w14:paraId="38BED464" w14:textId="77777777" w:rsidR="0004462E" w:rsidRPr="00B438BE" w:rsidRDefault="0004462E" w:rsidP="0004462E">
      <w:pPr>
        <w:suppressAutoHyphens w:val="0"/>
        <w:ind w:left="360" w:right="706"/>
        <w:jc w:val="both"/>
        <w:rPr>
          <w:rFonts w:ascii="Calibri" w:hAnsi="Calibri"/>
          <w:bCs/>
          <w:sz w:val="22"/>
          <w:szCs w:val="22"/>
          <w:lang w:eastAsia="en-US"/>
        </w:rPr>
      </w:pPr>
    </w:p>
    <w:p w14:paraId="0BE6D467" w14:textId="032E1D5E" w:rsidR="00A05410" w:rsidRPr="00444AB3" w:rsidRDefault="00444AB3" w:rsidP="00A05410">
      <w:pPr>
        <w:suppressAutoHyphens w:val="0"/>
        <w:ind w:right="848"/>
        <w:jc w:val="both"/>
      </w:pPr>
      <w:r>
        <w:rPr>
          <w:rFonts w:ascii="Calibri" w:hAnsi="Calibri" w:cs="Calibri"/>
          <w:sz w:val="22"/>
          <w:szCs w:val="22"/>
          <w:lang w:eastAsia="en-US"/>
        </w:rPr>
        <w:t>3</w:t>
      </w:r>
      <w:r w:rsidR="00A05410" w:rsidRPr="00444AB3">
        <w:rPr>
          <w:rFonts w:ascii="Calibri" w:hAnsi="Calibri" w:cs="Calibri"/>
          <w:sz w:val="22"/>
          <w:szCs w:val="22"/>
          <w:lang w:eastAsia="en-US"/>
        </w:rPr>
        <w:t>.2 Praktilise töö hindamine</w:t>
      </w:r>
      <w:r w:rsidR="00A05410" w:rsidRPr="00444AB3">
        <w:t xml:space="preserve"> </w:t>
      </w:r>
    </w:p>
    <w:p w14:paraId="316F1F41" w14:textId="2B1E90F9" w:rsidR="00A05410" w:rsidRPr="00FA2FFB" w:rsidRDefault="00A05410" w:rsidP="00A05410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H</w:t>
      </w:r>
      <w:r w:rsidRPr="00FA2FFB">
        <w:rPr>
          <w:rFonts w:ascii="Calibri" w:hAnsi="Calibri"/>
          <w:sz w:val="22"/>
          <w:szCs w:val="22"/>
        </w:rPr>
        <w:t xml:space="preserve">innatakse </w:t>
      </w:r>
      <w:r w:rsidR="00103F0F">
        <w:rPr>
          <w:rFonts w:ascii="Calibri" w:hAnsi="Calibri"/>
          <w:sz w:val="22"/>
          <w:szCs w:val="22"/>
        </w:rPr>
        <w:t>madalpingepaigaldise</w:t>
      </w:r>
      <w:r w:rsidR="00890D0D">
        <w:rPr>
          <w:rFonts w:ascii="Calibri" w:hAnsi="Calibri"/>
          <w:sz w:val="22"/>
          <w:szCs w:val="22"/>
        </w:rPr>
        <w:t xml:space="preserve"> </w:t>
      </w:r>
      <w:r w:rsidR="00357E15">
        <w:rPr>
          <w:rFonts w:ascii="Calibri" w:hAnsi="Calibri"/>
          <w:sz w:val="22"/>
          <w:szCs w:val="22"/>
        </w:rPr>
        <w:t xml:space="preserve">tehniliste ja </w:t>
      </w:r>
      <w:r w:rsidR="00103F0F">
        <w:rPr>
          <w:rFonts w:ascii="Calibri" w:hAnsi="Calibri"/>
          <w:sz w:val="22"/>
          <w:szCs w:val="22"/>
        </w:rPr>
        <w:t>automaatjuhtimis</w:t>
      </w:r>
      <w:r w:rsidR="00357E15">
        <w:rPr>
          <w:rFonts w:ascii="Calibri" w:hAnsi="Calibri"/>
          <w:sz w:val="22"/>
          <w:szCs w:val="22"/>
        </w:rPr>
        <w:t>lahenduste tundmis</w:t>
      </w:r>
      <w:r w:rsidR="00890D0D">
        <w:rPr>
          <w:rFonts w:ascii="Calibri" w:hAnsi="Calibri"/>
          <w:sz w:val="22"/>
          <w:szCs w:val="22"/>
        </w:rPr>
        <w:t xml:space="preserve">ega seotud </w:t>
      </w:r>
      <w:r w:rsidRPr="00FA2FFB">
        <w:rPr>
          <w:rFonts w:ascii="Calibri" w:hAnsi="Calibri"/>
          <w:sz w:val="22"/>
          <w:szCs w:val="22"/>
        </w:rPr>
        <w:t xml:space="preserve">kompetentse: </w:t>
      </w:r>
    </w:p>
    <w:p w14:paraId="77DB1A79" w14:textId="6EDCE147" w:rsidR="00103F0F" w:rsidRDefault="0092786A" w:rsidP="00103F0F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B42DF9">
        <w:rPr>
          <w:rFonts w:ascii="Calibri" w:hAnsi="Calibri"/>
          <w:sz w:val="22"/>
          <w:szCs w:val="22"/>
        </w:rPr>
        <w:t>adalpingepaigaldise</w:t>
      </w:r>
      <w:r>
        <w:rPr>
          <w:rFonts w:ascii="Calibri" w:hAnsi="Calibri"/>
          <w:sz w:val="22"/>
          <w:szCs w:val="22"/>
        </w:rPr>
        <w:t xml:space="preserve"> </w:t>
      </w:r>
      <w:r w:rsidR="00103F0F">
        <w:rPr>
          <w:rFonts w:ascii="Calibri" w:hAnsi="Calibri"/>
          <w:sz w:val="22"/>
          <w:szCs w:val="22"/>
        </w:rPr>
        <w:t xml:space="preserve">simulatsiooni koostamine </w:t>
      </w:r>
      <w:r>
        <w:rPr>
          <w:rFonts w:ascii="Calibri" w:hAnsi="Calibri"/>
          <w:sz w:val="22"/>
          <w:szCs w:val="22"/>
        </w:rPr>
        <w:t>tööülesandes etteantud</w:t>
      </w:r>
      <w:r w:rsidR="00103F0F">
        <w:rPr>
          <w:rFonts w:ascii="Calibri" w:hAnsi="Calibri"/>
          <w:sz w:val="22"/>
          <w:szCs w:val="22"/>
        </w:rPr>
        <w:t xml:space="preserve"> lähteülesande alusel, koostades eelnevalt</w:t>
      </w:r>
      <w:r>
        <w:rPr>
          <w:rFonts w:ascii="Calibri" w:hAnsi="Calibri"/>
          <w:sz w:val="22"/>
          <w:szCs w:val="22"/>
        </w:rPr>
        <w:t xml:space="preserve"> </w:t>
      </w:r>
      <w:r w:rsidR="00103F0F">
        <w:rPr>
          <w:rFonts w:ascii="Calibri" w:hAnsi="Calibri"/>
          <w:sz w:val="22"/>
          <w:szCs w:val="22"/>
        </w:rPr>
        <w:t>põhimõtte</w:t>
      </w:r>
      <w:r>
        <w:rPr>
          <w:rFonts w:ascii="Calibri" w:hAnsi="Calibri"/>
          <w:sz w:val="22"/>
          <w:szCs w:val="22"/>
        </w:rPr>
        <w:t>skeemi</w:t>
      </w:r>
      <w:r w:rsidR="00103F0F">
        <w:rPr>
          <w:rFonts w:ascii="Calibri" w:hAnsi="Calibri"/>
          <w:sz w:val="22"/>
          <w:szCs w:val="22"/>
        </w:rPr>
        <w:t xml:space="preserve"> ja madalpingepaigaldise komponentide lähteülesandele vastavaks toimimiseks vajaliku automaatjuhtimislahenduse,</w:t>
      </w:r>
      <w:r>
        <w:rPr>
          <w:rFonts w:ascii="Calibri" w:hAnsi="Calibri"/>
          <w:sz w:val="22"/>
          <w:szCs w:val="22"/>
        </w:rPr>
        <w:t xml:space="preserve"> </w:t>
      </w:r>
    </w:p>
    <w:p w14:paraId="75FC54DA" w14:textId="6E3A440B" w:rsidR="00A05410" w:rsidRPr="00103F0F" w:rsidRDefault="00A05410" w:rsidP="00103F0F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 w:rsidRPr="00103F0F">
        <w:rPr>
          <w:rFonts w:ascii="Calibri" w:hAnsi="Calibri"/>
          <w:sz w:val="22"/>
          <w:szCs w:val="22"/>
        </w:rPr>
        <w:t>ühe praktilise tööülesande sooritamise aeg on kuni 180 min</w:t>
      </w:r>
      <w:r w:rsidR="00103F0F">
        <w:rPr>
          <w:rFonts w:ascii="Calibri" w:hAnsi="Calibri"/>
          <w:sz w:val="22"/>
          <w:szCs w:val="22"/>
        </w:rPr>
        <w:t>,</w:t>
      </w:r>
    </w:p>
    <w:p w14:paraId="6C50231B" w14:textId="3FE51A53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lastRenderedPageBreak/>
        <w:t xml:space="preserve">eksamineeritav jagab praktilisi töid tehes oma tegevuse kohta </w:t>
      </w:r>
      <w:r w:rsidR="008041D8">
        <w:rPr>
          <w:rFonts w:ascii="Calibri" w:hAnsi="Calibri"/>
          <w:sz w:val="22"/>
          <w:szCs w:val="22"/>
        </w:rPr>
        <w:t xml:space="preserve">eksamikomisjonile </w:t>
      </w:r>
      <w:r w:rsidRPr="00BD33AC">
        <w:rPr>
          <w:rFonts w:ascii="Calibri" w:hAnsi="Calibri"/>
          <w:sz w:val="22"/>
          <w:szCs w:val="22"/>
        </w:rPr>
        <w:t>seletusi ja vastab küsimustele.</w:t>
      </w:r>
    </w:p>
    <w:p w14:paraId="595FC302" w14:textId="48966128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hindamiskomisjon </w:t>
      </w:r>
      <w:r w:rsidR="00890D0D" w:rsidRPr="00BD33AC">
        <w:rPr>
          <w:rFonts w:ascii="Calibri" w:hAnsi="Calibri"/>
          <w:sz w:val="22"/>
          <w:szCs w:val="22"/>
        </w:rPr>
        <w:t xml:space="preserve">hindab praktiliste tööde tulemusi ja </w:t>
      </w:r>
      <w:r w:rsidR="001E7BB6">
        <w:rPr>
          <w:rFonts w:ascii="Calibri" w:hAnsi="Calibri"/>
          <w:sz w:val="22"/>
          <w:szCs w:val="22"/>
        </w:rPr>
        <w:t>kann</w:t>
      </w:r>
      <w:r w:rsidR="00890D0D" w:rsidRPr="00BD33AC">
        <w:rPr>
          <w:rFonts w:ascii="Calibri" w:hAnsi="Calibri"/>
          <w:sz w:val="22"/>
          <w:szCs w:val="22"/>
        </w:rPr>
        <w:t xml:space="preserve">ab </w:t>
      </w:r>
      <w:r w:rsidR="001E7BB6">
        <w:rPr>
          <w:rFonts w:ascii="Calibri" w:hAnsi="Calibri"/>
          <w:sz w:val="22"/>
          <w:szCs w:val="22"/>
        </w:rPr>
        <w:t>tulemuse</w:t>
      </w:r>
      <w:r w:rsidRPr="00BD33AC">
        <w:rPr>
          <w:rFonts w:ascii="Calibri" w:hAnsi="Calibri"/>
          <w:sz w:val="22"/>
          <w:szCs w:val="22"/>
        </w:rPr>
        <w:t xml:space="preserve"> hindamisvormi </w:t>
      </w:r>
      <w:r w:rsidR="00040BE8">
        <w:rPr>
          <w:rFonts w:ascii="Calibri" w:hAnsi="Calibri"/>
          <w:sz w:val="22"/>
          <w:szCs w:val="22"/>
        </w:rPr>
        <w:t>5</w:t>
      </w:r>
      <w:r w:rsidRPr="00BD33AC">
        <w:rPr>
          <w:rFonts w:ascii="Calibri" w:hAnsi="Calibri"/>
          <w:sz w:val="22"/>
          <w:szCs w:val="22"/>
        </w:rPr>
        <w:t>.</w:t>
      </w:r>
      <w:r w:rsidR="0004462E" w:rsidRPr="00BD33AC">
        <w:rPr>
          <w:rFonts w:ascii="Calibri" w:hAnsi="Calibri"/>
          <w:sz w:val="22"/>
          <w:szCs w:val="22"/>
        </w:rPr>
        <w:t>1</w:t>
      </w:r>
      <w:r w:rsidR="001E7BB6">
        <w:rPr>
          <w:rFonts w:ascii="Calibri" w:hAnsi="Calibri"/>
          <w:sz w:val="22"/>
          <w:szCs w:val="22"/>
        </w:rPr>
        <w:t>.</w:t>
      </w:r>
      <w:r w:rsidRPr="00BD33AC">
        <w:rPr>
          <w:rFonts w:ascii="Calibri" w:hAnsi="Calibri"/>
          <w:sz w:val="22"/>
          <w:szCs w:val="22"/>
        </w:rPr>
        <w:t xml:space="preserve"> </w:t>
      </w:r>
    </w:p>
    <w:p w14:paraId="433DC11A" w14:textId="6944083B" w:rsidR="00A05410" w:rsidRPr="008041D8" w:rsidRDefault="00A05410" w:rsidP="008041D8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>praktili</w:t>
      </w:r>
      <w:r w:rsidR="008041D8">
        <w:rPr>
          <w:rFonts w:ascii="Calibri" w:hAnsi="Calibri"/>
          <w:sz w:val="22"/>
          <w:szCs w:val="22"/>
        </w:rPr>
        <w:t>ne</w:t>
      </w:r>
      <w:r w:rsidRPr="00BD33AC">
        <w:rPr>
          <w:rFonts w:ascii="Calibri" w:hAnsi="Calibri"/>
          <w:sz w:val="22"/>
          <w:szCs w:val="22"/>
        </w:rPr>
        <w:t xml:space="preserve"> töö loetakse sooritatuks, kui paigaldis</w:t>
      </w:r>
      <w:r w:rsidR="00357E15">
        <w:rPr>
          <w:rFonts w:ascii="Calibri" w:hAnsi="Calibri"/>
          <w:sz w:val="22"/>
          <w:szCs w:val="22"/>
        </w:rPr>
        <w:t>e tehniline lahendus vastab</w:t>
      </w:r>
      <w:r w:rsidRPr="00BD33AC">
        <w:rPr>
          <w:rFonts w:ascii="Calibri" w:hAnsi="Calibri"/>
          <w:sz w:val="22"/>
          <w:szCs w:val="22"/>
        </w:rPr>
        <w:t xml:space="preserve"> antud tööülesandele. </w:t>
      </w:r>
      <w:r w:rsidR="008041D8">
        <w:rPr>
          <w:rFonts w:ascii="Calibri" w:hAnsi="Calibri"/>
          <w:sz w:val="22"/>
          <w:szCs w:val="22"/>
          <w:lang w:eastAsia="et-EE"/>
        </w:rPr>
        <w:t>T</w:t>
      </w:r>
      <w:r w:rsidR="008041D8" w:rsidRPr="00BD33AC">
        <w:rPr>
          <w:rFonts w:ascii="Calibri" w:hAnsi="Calibri"/>
          <w:sz w:val="22"/>
          <w:szCs w:val="22"/>
          <w:lang w:eastAsia="et-EE"/>
        </w:rPr>
        <w:t>ööohutuse ja paigaldiste ehitamisega (sh ettevalmistamisega) seotud hindamiskriteeriumid</w:t>
      </w:r>
      <w:r w:rsidRPr="00BD33AC">
        <w:rPr>
          <w:rFonts w:ascii="Calibri" w:hAnsi="Calibri"/>
          <w:sz w:val="22"/>
          <w:szCs w:val="22"/>
          <w:lang w:eastAsia="et-EE"/>
        </w:rPr>
        <w:t xml:space="preserve"> peavad olema täidetud</w:t>
      </w:r>
      <w:r w:rsidR="0092786A">
        <w:rPr>
          <w:rFonts w:ascii="Calibri" w:hAnsi="Calibri"/>
          <w:sz w:val="22"/>
          <w:szCs w:val="22"/>
          <w:lang w:eastAsia="et-EE"/>
        </w:rPr>
        <w:t>.</w:t>
      </w:r>
      <w:r w:rsidR="008041D8">
        <w:rPr>
          <w:rFonts w:ascii="Calibri" w:hAnsi="Calibri"/>
          <w:sz w:val="22"/>
          <w:szCs w:val="22"/>
          <w:lang w:eastAsia="et-EE"/>
        </w:rPr>
        <w:t xml:space="preserve"> </w:t>
      </w:r>
      <w:r w:rsidR="0092786A">
        <w:rPr>
          <w:rFonts w:ascii="Calibri" w:hAnsi="Calibri"/>
          <w:sz w:val="22"/>
          <w:szCs w:val="22"/>
          <w:lang w:eastAsia="et-EE"/>
        </w:rPr>
        <w:t>Peamiseks hindamiskriteeriumiks on, et töö tulemusena koostatud</w:t>
      </w:r>
      <w:r w:rsidR="00357E15">
        <w:rPr>
          <w:rFonts w:ascii="Calibri" w:hAnsi="Calibri"/>
          <w:sz w:val="22"/>
          <w:szCs w:val="22"/>
          <w:lang w:eastAsia="et-EE"/>
        </w:rPr>
        <w:t xml:space="preserve"> tehniline lahendus</w:t>
      </w:r>
      <w:r w:rsidR="0092786A">
        <w:rPr>
          <w:rFonts w:ascii="Calibri" w:hAnsi="Calibri"/>
          <w:sz w:val="22"/>
          <w:szCs w:val="22"/>
          <w:lang w:eastAsia="et-EE"/>
        </w:rPr>
        <w:t xml:space="preserve"> ja selle komponendid toimivad </w:t>
      </w:r>
      <w:r w:rsidR="008041D8">
        <w:rPr>
          <w:rFonts w:ascii="Calibri" w:hAnsi="Calibri"/>
          <w:sz w:val="22"/>
          <w:szCs w:val="22"/>
          <w:lang w:eastAsia="et-EE"/>
        </w:rPr>
        <w:t xml:space="preserve">antud </w:t>
      </w:r>
      <w:r w:rsidR="0092786A">
        <w:rPr>
          <w:rFonts w:ascii="Calibri" w:hAnsi="Calibri"/>
          <w:sz w:val="22"/>
          <w:szCs w:val="22"/>
          <w:lang w:eastAsia="et-EE"/>
        </w:rPr>
        <w:t>tööülesande kohaselt</w:t>
      </w:r>
      <w:r w:rsidRPr="00BD33AC">
        <w:rPr>
          <w:rFonts w:ascii="Calibri" w:hAnsi="Calibri"/>
          <w:sz w:val="22"/>
          <w:szCs w:val="22"/>
          <w:lang w:eastAsia="et-EE"/>
        </w:rPr>
        <w:t xml:space="preserve">. Ülejäänud hindamiskriteeriumid peavad olema täidetud vähemalt </w:t>
      </w:r>
      <w:r w:rsidR="00040BE8">
        <w:rPr>
          <w:rFonts w:ascii="Calibri" w:hAnsi="Calibri"/>
          <w:sz w:val="22"/>
          <w:szCs w:val="22"/>
          <w:lang w:eastAsia="et-EE"/>
        </w:rPr>
        <w:t>2/3</w:t>
      </w:r>
      <w:r w:rsidRPr="00BD33AC">
        <w:rPr>
          <w:rFonts w:ascii="Calibri" w:hAnsi="Calibri"/>
          <w:sz w:val="22"/>
          <w:szCs w:val="22"/>
          <w:lang w:eastAsia="et-EE"/>
        </w:rPr>
        <w:t xml:space="preserve"> ulatuses.</w:t>
      </w:r>
      <w:r w:rsidR="0092786A">
        <w:rPr>
          <w:rFonts w:ascii="Calibri" w:hAnsi="Calibri"/>
          <w:sz w:val="22"/>
          <w:szCs w:val="22"/>
          <w:lang w:eastAsia="et-EE"/>
        </w:rPr>
        <w:t xml:space="preserve"> </w:t>
      </w:r>
    </w:p>
    <w:p w14:paraId="3325CC8D" w14:textId="77777777" w:rsidR="0054319D" w:rsidRDefault="0054319D" w:rsidP="00FA2FFB">
      <w:pPr>
        <w:ind w:right="706"/>
        <w:rPr>
          <w:rFonts w:ascii="Calibri" w:hAnsi="Calibri" w:cs="Calibri"/>
          <w:sz w:val="22"/>
          <w:szCs w:val="22"/>
        </w:rPr>
      </w:pPr>
    </w:p>
    <w:p w14:paraId="4C250959" w14:textId="58113162" w:rsidR="00D324D6" w:rsidRPr="00444AB3" w:rsidRDefault="00444AB3" w:rsidP="00D324D6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3</w:t>
      </w:r>
      <w:r w:rsidR="00B82AF9" w:rsidRPr="00444AB3">
        <w:rPr>
          <w:rFonts w:ascii="Calibri" w:hAnsi="Calibri" w:cs="Calibri"/>
          <w:sz w:val="22"/>
          <w:szCs w:val="22"/>
          <w:lang w:eastAsia="en-US"/>
        </w:rPr>
        <w:t>.</w:t>
      </w:r>
      <w:r w:rsidR="00A05410" w:rsidRPr="00444AB3">
        <w:rPr>
          <w:rFonts w:ascii="Calibri" w:hAnsi="Calibri" w:cs="Calibri"/>
          <w:sz w:val="22"/>
          <w:szCs w:val="22"/>
          <w:lang w:eastAsia="en-US"/>
        </w:rPr>
        <w:t>2</w:t>
      </w:r>
      <w:r w:rsidR="00D324D6" w:rsidRPr="00444AB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357E15">
        <w:rPr>
          <w:rFonts w:ascii="Calibri" w:hAnsi="Calibri" w:cs="Calibri"/>
          <w:sz w:val="22"/>
          <w:szCs w:val="22"/>
          <w:lang w:eastAsia="en-US"/>
        </w:rPr>
        <w:t>T</w:t>
      </w:r>
      <w:r w:rsidR="00357E15" w:rsidRPr="00357E15">
        <w:rPr>
          <w:rFonts w:ascii="Calibri" w:hAnsi="Calibri" w:cs="Calibri"/>
          <w:sz w:val="22"/>
          <w:szCs w:val="22"/>
          <w:lang w:eastAsia="en-US"/>
        </w:rPr>
        <w:t>ööalase tegevuse kirjelduse-esitluse tutvustuse</w:t>
      </w:r>
      <w:r w:rsidR="00357E15">
        <w:rPr>
          <w:rFonts w:ascii="Calibri" w:hAnsi="Calibri" w:cs="Calibri"/>
          <w:sz w:val="22"/>
          <w:szCs w:val="22"/>
          <w:lang w:eastAsia="en-US"/>
        </w:rPr>
        <w:t xml:space="preserve"> hindamine</w:t>
      </w:r>
    </w:p>
    <w:p w14:paraId="1C3CC64D" w14:textId="3F891A69" w:rsidR="00357E15" w:rsidRDefault="007870DB" w:rsidP="008F2DF7">
      <w:pPr>
        <w:ind w:right="848"/>
        <w:rPr>
          <w:rFonts w:ascii="Calibri" w:hAnsi="Calibri" w:cs="Calibri"/>
          <w:sz w:val="22"/>
          <w:szCs w:val="22"/>
          <w:lang w:eastAsia="en-US"/>
        </w:rPr>
      </w:pPr>
      <w:r w:rsidRPr="00BE1682">
        <w:rPr>
          <w:rFonts w:ascii="Calibri" w:hAnsi="Calibri"/>
          <w:sz w:val="22"/>
          <w:szCs w:val="22"/>
        </w:rPr>
        <w:t>1)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 w:cs="Calibri"/>
          <w:sz w:val="22"/>
          <w:szCs w:val="22"/>
          <w:lang w:eastAsia="en-US"/>
        </w:rPr>
        <w:t xml:space="preserve">taotleja </w:t>
      </w:r>
      <w:r w:rsidR="00357E15">
        <w:rPr>
          <w:rFonts w:ascii="Calibri" w:hAnsi="Calibri" w:cs="Calibri"/>
          <w:sz w:val="22"/>
          <w:szCs w:val="22"/>
          <w:lang w:eastAsia="en-US"/>
        </w:rPr>
        <w:t>tutvu</w:t>
      </w:r>
      <w:r w:rsidR="00D324D6" w:rsidRPr="00BE1682">
        <w:rPr>
          <w:rFonts w:ascii="Calibri" w:hAnsi="Calibri" w:cs="Calibri"/>
          <w:sz w:val="22"/>
          <w:szCs w:val="22"/>
          <w:lang w:eastAsia="en-US"/>
        </w:rPr>
        <w:t xml:space="preserve">stab </w:t>
      </w:r>
      <w:r w:rsidR="00357E15">
        <w:rPr>
          <w:rFonts w:ascii="Calibri" w:hAnsi="Calibri" w:cs="Calibri"/>
          <w:sz w:val="22"/>
          <w:szCs w:val="22"/>
          <w:lang w:eastAsia="en-US"/>
        </w:rPr>
        <w:t>eelnevalt koostatud e</w:t>
      </w:r>
      <w:r w:rsidR="00357E15" w:rsidRPr="00357E15">
        <w:rPr>
          <w:rFonts w:ascii="Calibri" w:hAnsi="Calibri" w:cs="Calibri"/>
          <w:sz w:val="22"/>
          <w:szCs w:val="22"/>
          <w:lang w:eastAsia="en-US"/>
        </w:rPr>
        <w:t>lektritööde juhtimise alast kogemust vastaval erialal tõendav</w:t>
      </w:r>
      <w:r w:rsidR="00357E15">
        <w:rPr>
          <w:rFonts w:ascii="Calibri" w:hAnsi="Calibri" w:cs="Calibri"/>
          <w:sz w:val="22"/>
          <w:szCs w:val="22"/>
          <w:lang w:eastAsia="en-US"/>
        </w:rPr>
        <w:t xml:space="preserve">a </w:t>
      </w:r>
      <w:r w:rsidR="00357E15" w:rsidRPr="00357E15">
        <w:rPr>
          <w:rFonts w:ascii="Calibri" w:hAnsi="Calibri" w:cs="Calibri"/>
          <w:sz w:val="22"/>
          <w:szCs w:val="22"/>
          <w:lang w:eastAsia="en-US"/>
        </w:rPr>
        <w:t>tööalase tegevuse kirjeldus</w:t>
      </w:r>
      <w:r w:rsidR="00357E15">
        <w:rPr>
          <w:rFonts w:ascii="Calibri" w:hAnsi="Calibri" w:cs="Calibri"/>
          <w:sz w:val="22"/>
          <w:szCs w:val="22"/>
          <w:lang w:eastAsia="en-US"/>
        </w:rPr>
        <w:t>t</w:t>
      </w:r>
      <w:r w:rsidR="00357E15" w:rsidRPr="00357E15">
        <w:rPr>
          <w:rFonts w:ascii="Calibri" w:hAnsi="Calibri" w:cs="Calibri"/>
          <w:sz w:val="22"/>
          <w:szCs w:val="22"/>
          <w:lang w:eastAsia="en-US"/>
        </w:rPr>
        <w:t>-esitlust</w:t>
      </w:r>
      <w:r w:rsidR="00357E15">
        <w:rPr>
          <w:rFonts w:ascii="Calibri" w:hAnsi="Calibri" w:cs="Calibri"/>
          <w:sz w:val="22"/>
          <w:szCs w:val="22"/>
          <w:lang w:eastAsia="en-US"/>
        </w:rPr>
        <w:t xml:space="preserve"> suuliselt hindamiskomisjoni liikmetele</w:t>
      </w:r>
      <w:r w:rsidR="00357E15" w:rsidRPr="00357E15">
        <w:rPr>
          <w:rFonts w:ascii="Calibri" w:hAnsi="Calibri" w:cs="Calibri"/>
          <w:sz w:val="22"/>
          <w:szCs w:val="22"/>
          <w:lang w:eastAsia="en-US"/>
        </w:rPr>
        <w:t>.</w:t>
      </w:r>
    </w:p>
    <w:p w14:paraId="338DD9CF" w14:textId="39352708" w:rsidR="00350616" w:rsidRDefault="008041D8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2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>) hind</w:t>
      </w:r>
      <w:r w:rsidR="009855AB">
        <w:rPr>
          <w:rFonts w:ascii="Calibri" w:hAnsi="Calibri" w:cs="Calibri"/>
          <w:sz w:val="22"/>
          <w:szCs w:val="22"/>
          <w:lang w:eastAsia="en-US"/>
        </w:rPr>
        <w:t>amiskomisjon v</w:t>
      </w:r>
      <w:r w:rsidR="00357E15">
        <w:rPr>
          <w:rFonts w:ascii="Calibri" w:hAnsi="Calibri" w:cs="Calibri"/>
          <w:sz w:val="22"/>
          <w:szCs w:val="22"/>
          <w:lang w:eastAsia="en-US"/>
        </w:rPr>
        <w:t>õib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 xml:space="preserve"> esitada taotlejale </w:t>
      </w:r>
      <w:r w:rsidR="00357E15">
        <w:rPr>
          <w:rFonts w:ascii="Calibri" w:hAnsi="Calibri" w:cs="Calibri"/>
          <w:sz w:val="22"/>
          <w:szCs w:val="22"/>
          <w:lang w:eastAsia="en-US"/>
        </w:rPr>
        <w:t>tööalase tegevuse kirjelduse-esitluse ja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357E15">
        <w:rPr>
          <w:rFonts w:ascii="Calibri" w:hAnsi="Calibri" w:cs="Calibri"/>
          <w:sz w:val="22"/>
          <w:szCs w:val="22"/>
          <w:lang w:eastAsia="en-US"/>
        </w:rPr>
        <w:t xml:space="preserve">elektritööde juhtimise alase kogemuse omandamise kohta 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>täiendavad küsimusi</w:t>
      </w:r>
      <w:r w:rsidR="00357E15">
        <w:rPr>
          <w:rFonts w:ascii="Calibri" w:hAnsi="Calibri" w:cs="Calibri"/>
          <w:sz w:val="22"/>
          <w:szCs w:val="22"/>
          <w:lang w:eastAsia="en-US"/>
        </w:rPr>
        <w:t>.</w:t>
      </w:r>
    </w:p>
    <w:p w14:paraId="63E99E3B" w14:textId="1830C33E" w:rsidR="00C63833" w:rsidRDefault="008041D8" w:rsidP="008F2DF7">
      <w:pPr>
        <w:ind w:right="8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BE1682">
        <w:rPr>
          <w:rFonts w:ascii="Calibri" w:hAnsi="Calibri"/>
          <w:sz w:val="22"/>
          <w:szCs w:val="22"/>
        </w:rPr>
        <w:t xml:space="preserve">) </w:t>
      </w:r>
      <w:r w:rsidR="00614D2C">
        <w:rPr>
          <w:rFonts w:ascii="Calibri" w:hAnsi="Calibri"/>
          <w:sz w:val="22"/>
          <w:szCs w:val="22"/>
        </w:rPr>
        <w:t>T</w:t>
      </w:r>
      <w:r w:rsidR="005A37ED">
        <w:rPr>
          <w:rFonts w:ascii="Calibri" w:hAnsi="Calibri"/>
          <w:sz w:val="22"/>
          <w:szCs w:val="22"/>
        </w:rPr>
        <w:t>ööalase tegevuse kirjelduse-esitlusega</w:t>
      </w:r>
      <w:r w:rsidR="00614D2C">
        <w:rPr>
          <w:rFonts w:ascii="Calibri" w:hAnsi="Calibri"/>
          <w:sz w:val="22"/>
          <w:szCs w:val="22"/>
        </w:rPr>
        <w:t xml:space="preserve"> hinnatakse järgmisi </w:t>
      </w:r>
      <w:r w:rsidR="00115AAC" w:rsidRPr="00115AAC">
        <w:rPr>
          <w:rFonts w:ascii="Calibri" w:hAnsi="Calibri"/>
          <w:sz w:val="22"/>
          <w:szCs w:val="22"/>
        </w:rPr>
        <w:t>kompetents</w:t>
      </w:r>
      <w:r w:rsidR="00614D2C">
        <w:rPr>
          <w:rFonts w:ascii="Calibri" w:hAnsi="Calibri"/>
          <w:sz w:val="22"/>
          <w:szCs w:val="22"/>
        </w:rPr>
        <w:t>e</w:t>
      </w:r>
    </w:p>
    <w:p w14:paraId="7FC4C941" w14:textId="3F99B053" w:rsidR="005A37ED" w:rsidRDefault="005A37ED" w:rsidP="005A37ED">
      <w:pPr>
        <w:numPr>
          <w:ilvl w:val="0"/>
          <w:numId w:val="8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5A37ED">
        <w:rPr>
          <w:rFonts w:ascii="Calibri" w:hAnsi="Calibri"/>
          <w:sz w:val="22"/>
          <w:szCs w:val="22"/>
          <w:lang w:eastAsia="en-US"/>
        </w:rPr>
        <w:t>projektijuhtimise põhimõtted, rakendustarkvara</w:t>
      </w:r>
    </w:p>
    <w:p w14:paraId="060E24A4" w14:textId="666E86C5" w:rsidR="005A37ED" w:rsidRPr="005A37ED" w:rsidRDefault="005A37ED" w:rsidP="005A37ED">
      <w:pPr>
        <w:numPr>
          <w:ilvl w:val="0"/>
          <w:numId w:val="8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5A37ED">
        <w:rPr>
          <w:rFonts w:ascii="Calibri" w:hAnsi="Calibri"/>
          <w:sz w:val="22"/>
          <w:szCs w:val="22"/>
          <w:lang w:eastAsia="en-US"/>
        </w:rPr>
        <w:t>juhtimise põhitõed (planeerimine, organiseerimine, eestvedamine, kontrollimine sh tagasiside)</w:t>
      </w:r>
    </w:p>
    <w:p w14:paraId="3B69C810" w14:textId="56FBEF50" w:rsidR="005A37ED" w:rsidRDefault="005A37ED" w:rsidP="005A37ED">
      <w:pPr>
        <w:numPr>
          <w:ilvl w:val="0"/>
          <w:numId w:val="8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5A37ED">
        <w:rPr>
          <w:rFonts w:ascii="Calibri" w:hAnsi="Calibri"/>
          <w:sz w:val="22"/>
          <w:szCs w:val="22"/>
          <w:lang w:eastAsia="en-US"/>
        </w:rPr>
        <w:t>erialane tarkvara sh andmebaasid</w:t>
      </w:r>
    </w:p>
    <w:p w14:paraId="14683AF1" w14:textId="21BEDBE5" w:rsidR="00E47394" w:rsidRPr="002A12C8" w:rsidRDefault="00C63833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74725">
        <w:rPr>
          <w:rFonts w:ascii="Calibri" w:hAnsi="Calibri"/>
          <w:bCs/>
          <w:sz w:val="22"/>
          <w:szCs w:val="22"/>
          <w:lang w:eastAsia="en-US"/>
        </w:rPr>
        <w:t>töö kavandamine ja ettevalmistamine</w:t>
      </w:r>
    </w:p>
    <w:p w14:paraId="7DA9EC8A" w14:textId="77777777" w:rsidR="00C63833" w:rsidRPr="00DD60E0" w:rsidRDefault="00C63833" w:rsidP="001144F4">
      <w:pPr>
        <w:numPr>
          <w:ilvl w:val="0"/>
          <w:numId w:val="6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DD60E0">
        <w:rPr>
          <w:rFonts w:ascii="Calibri" w:hAnsi="Calibri"/>
          <w:sz w:val="22"/>
          <w:szCs w:val="22"/>
          <w:lang w:eastAsia="en-US"/>
        </w:rPr>
        <w:t xml:space="preserve">töökeskkonna ohutuse tagamine objektil </w:t>
      </w:r>
    </w:p>
    <w:p w14:paraId="7AE464CA" w14:textId="6EB4BCFF" w:rsidR="00C63833" w:rsidRPr="00FA2FFB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elektripaigaldiste käit ja hooldus</w:t>
      </w:r>
    </w:p>
    <w:p w14:paraId="55B6229B" w14:textId="21A68C3A" w:rsidR="005A37ED" w:rsidRPr="005A37ED" w:rsidRDefault="00C63833" w:rsidP="005A37ED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l</w:t>
      </w:r>
      <w:r w:rsidRPr="00FA2FFB">
        <w:rPr>
          <w:rFonts w:ascii="Calibri" w:hAnsi="Calibri"/>
          <w:sz w:val="22"/>
          <w:szCs w:val="22"/>
          <w:lang w:eastAsia="en-US"/>
        </w:rPr>
        <w:t>äbivad kompetentsid</w:t>
      </w:r>
      <w:r w:rsidR="008041D8">
        <w:rPr>
          <w:rFonts w:ascii="Calibri" w:hAnsi="Calibri"/>
          <w:sz w:val="22"/>
          <w:szCs w:val="22"/>
          <w:lang w:eastAsia="en-US"/>
        </w:rPr>
        <w:t>;</w:t>
      </w:r>
    </w:p>
    <w:p w14:paraId="686C31B2" w14:textId="6A686849" w:rsidR="002D7465" w:rsidRPr="00C839D8" w:rsidRDefault="008041D8" w:rsidP="002D7465">
      <w:pPr>
        <w:ind w:right="848"/>
        <w:rPr>
          <w:rFonts w:ascii="Calibri" w:hAnsi="Calibri" w:cs="Arial"/>
          <w:color w:val="7030A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4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) </w:t>
      </w:r>
      <w:r w:rsidR="005A37ED" w:rsidRPr="005A37ED">
        <w:rPr>
          <w:rFonts w:ascii="Calibri" w:hAnsi="Calibri" w:cs="Arial"/>
          <w:color w:val="000000"/>
          <w:sz w:val="22"/>
          <w:szCs w:val="22"/>
          <w:lang w:eastAsia="et-EE"/>
        </w:rPr>
        <w:t xml:space="preserve">Tööalase tegevuse kirjelduse-esitlus </w:t>
      </w:r>
      <w:r w:rsidR="005A37ED">
        <w:rPr>
          <w:rFonts w:ascii="Calibri" w:hAnsi="Calibri" w:cs="Arial"/>
          <w:color w:val="000000"/>
          <w:sz w:val="22"/>
          <w:szCs w:val="22"/>
          <w:lang w:eastAsia="et-EE"/>
        </w:rPr>
        <w:t xml:space="preserve">loetakse nõuetekohaseks, kui see tõendab veenvalt, et taotleja on omandanud </w:t>
      </w:r>
      <w:r w:rsidR="005E1F47">
        <w:rPr>
          <w:rFonts w:ascii="Calibri" w:hAnsi="Calibri" w:cs="Arial"/>
          <w:color w:val="000000"/>
          <w:sz w:val="22"/>
          <w:szCs w:val="22"/>
          <w:lang w:eastAsia="et-EE"/>
        </w:rPr>
        <w:t xml:space="preserve">tehtud tööde käigus </w:t>
      </w:r>
      <w:r w:rsidR="005A37ED">
        <w:rPr>
          <w:rFonts w:ascii="Calibri" w:hAnsi="Calibri" w:cs="Arial"/>
          <w:color w:val="000000"/>
          <w:sz w:val="22"/>
          <w:szCs w:val="22"/>
          <w:lang w:eastAsia="et-EE"/>
        </w:rPr>
        <w:t>nõutav</w:t>
      </w:r>
      <w:r w:rsidR="005E1F47">
        <w:rPr>
          <w:rFonts w:ascii="Calibri" w:hAnsi="Calibri" w:cs="Arial"/>
          <w:color w:val="000000"/>
          <w:sz w:val="22"/>
          <w:szCs w:val="22"/>
          <w:lang w:eastAsia="et-EE"/>
        </w:rPr>
        <w:t>a</w:t>
      </w:r>
      <w:r w:rsidR="005A37ED">
        <w:rPr>
          <w:rFonts w:ascii="Calibri" w:hAnsi="Calibri" w:cs="Arial"/>
          <w:color w:val="000000"/>
          <w:sz w:val="22"/>
          <w:szCs w:val="22"/>
          <w:lang w:eastAsia="et-EE"/>
        </w:rPr>
        <w:t xml:space="preserve"> elektritööde juhtimise ala</w:t>
      </w:r>
      <w:r w:rsidR="005E1F47">
        <w:rPr>
          <w:rFonts w:ascii="Calibri" w:hAnsi="Calibri" w:cs="Arial"/>
          <w:color w:val="000000"/>
          <w:sz w:val="22"/>
          <w:szCs w:val="22"/>
          <w:lang w:eastAsia="et-EE"/>
        </w:rPr>
        <w:t>s</w:t>
      </w:r>
      <w:r w:rsidR="005A37ED">
        <w:rPr>
          <w:rFonts w:ascii="Calibri" w:hAnsi="Calibri" w:cs="Arial"/>
          <w:color w:val="000000"/>
          <w:sz w:val="22"/>
          <w:szCs w:val="22"/>
          <w:lang w:eastAsia="et-EE"/>
        </w:rPr>
        <w:t>e kogemus</w:t>
      </w:r>
      <w:r w:rsidR="005E1F47">
        <w:rPr>
          <w:rFonts w:ascii="Calibri" w:hAnsi="Calibri" w:cs="Arial"/>
          <w:color w:val="000000"/>
          <w:sz w:val="22"/>
          <w:szCs w:val="22"/>
          <w:lang w:eastAsia="et-EE"/>
        </w:rPr>
        <w:t>e</w:t>
      </w:r>
      <w:r w:rsidR="005A37ED">
        <w:rPr>
          <w:rFonts w:ascii="Calibri" w:hAnsi="Calibri" w:cs="Arial"/>
          <w:color w:val="000000"/>
          <w:sz w:val="22"/>
          <w:szCs w:val="22"/>
          <w:lang w:eastAsia="et-EE"/>
        </w:rPr>
        <w:t xml:space="preserve">.  </w:t>
      </w:r>
    </w:p>
    <w:p w14:paraId="443CD97D" w14:textId="6E42052E" w:rsidR="002D7465" w:rsidRPr="006705CF" w:rsidRDefault="005E1F47" w:rsidP="002D7465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5</w:t>
      </w:r>
      <w:r w:rsidR="002D7465" w:rsidRPr="006705CF">
        <w:rPr>
          <w:rFonts w:ascii="Calibri" w:hAnsi="Calibri"/>
          <w:sz w:val="22"/>
          <w:szCs w:val="22"/>
        </w:rPr>
        <w:t xml:space="preserve">)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hindamiskomisjon </w:t>
      </w:r>
      <w:r w:rsidR="001E7BB6">
        <w:rPr>
          <w:rFonts w:ascii="Calibri" w:hAnsi="Calibri" w:cs="Calibri"/>
          <w:sz w:val="22"/>
          <w:szCs w:val="22"/>
          <w:lang w:eastAsia="en-US"/>
        </w:rPr>
        <w:t>kann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ab taotleja </w:t>
      </w:r>
      <w:r w:rsidR="001E7BB6">
        <w:rPr>
          <w:rFonts w:ascii="Calibri" w:hAnsi="Calibri" w:cs="Calibri"/>
          <w:sz w:val="22"/>
          <w:szCs w:val="22"/>
          <w:lang w:eastAsia="en-US"/>
        </w:rPr>
        <w:t xml:space="preserve">tulemused </w:t>
      </w:r>
      <w:r w:rsidR="00DF052B" w:rsidRPr="006705CF">
        <w:rPr>
          <w:rFonts w:ascii="Calibri" w:hAnsi="Calibri" w:cs="Calibri"/>
          <w:sz w:val="22"/>
          <w:szCs w:val="22"/>
          <w:lang w:eastAsia="en-US"/>
        </w:rPr>
        <w:t>hindamisvormi</w:t>
      </w:r>
      <w:r w:rsidR="001E7BB6">
        <w:rPr>
          <w:rFonts w:ascii="Calibri" w:hAnsi="Calibri" w:cs="Calibri"/>
          <w:sz w:val="22"/>
          <w:szCs w:val="22"/>
          <w:lang w:eastAsia="en-US"/>
        </w:rPr>
        <w:t>desse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>hin</w:t>
      </w:r>
      <w:r w:rsidR="001E7BB6">
        <w:rPr>
          <w:rFonts w:ascii="Calibri" w:hAnsi="Calibri" w:cs="Calibri"/>
          <w:sz w:val="22"/>
          <w:szCs w:val="22"/>
          <w:lang w:eastAsia="en-US"/>
        </w:rPr>
        <w:t>nates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2D7465" w:rsidRPr="00BD33AC">
        <w:rPr>
          <w:rFonts w:ascii="Calibri" w:hAnsi="Calibri" w:cs="Calibri"/>
          <w:sz w:val="22"/>
          <w:szCs w:val="22"/>
          <w:lang w:eastAsia="en-US"/>
        </w:rPr>
        <w:t>tulemusi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F052B" w:rsidRPr="00A65DEE">
        <w:rPr>
          <w:rFonts w:ascii="Calibri" w:hAnsi="Calibri" w:cs="Calibri"/>
          <w:sz w:val="22"/>
          <w:szCs w:val="22"/>
          <w:lang w:eastAsia="en-US"/>
        </w:rPr>
        <w:t xml:space="preserve">vastavalt eelpool toodud </w:t>
      </w:r>
      <w:r w:rsidR="001E7BB6">
        <w:rPr>
          <w:rFonts w:ascii="Calibri" w:hAnsi="Calibri" w:cs="Calibri"/>
          <w:sz w:val="22"/>
          <w:szCs w:val="22"/>
          <w:lang w:eastAsia="en-US"/>
        </w:rPr>
        <w:t>kriteeriumid</w:t>
      </w:r>
      <w:r w:rsidR="00DF052B" w:rsidRPr="00A65DEE">
        <w:rPr>
          <w:rFonts w:ascii="Calibri" w:hAnsi="Calibri" w:cs="Calibri"/>
          <w:sz w:val="22"/>
          <w:szCs w:val="22"/>
          <w:lang w:eastAsia="en-US"/>
        </w:rPr>
        <w:t>ele nin</w:t>
      </w:r>
      <w:r w:rsidR="002D7465" w:rsidRPr="00A65DEE">
        <w:rPr>
          <w:rFonts w:ascii="Calibri" w:hAnsi="Calibri" w:cs="Calibri"/>
          <w:sz w:val="22"/>
          <w:szCs w:val="22"/>
          <w:lang w:eastAsia="en-US"/>
        </w:rPr>
        <w:t>g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loeb t</w:t>
      </w:r>
      <w:r w:rsidR="00B74725">
        <w:rPr>
          <w:rFonts w:ascii="Calibri" w:hAnsi="Calibri" w:cs="Calibri"/>
          <w:sz w:val="22"/>
          <w:szCs w:val="22"/>
          <w:lang w:eastAsia="en-US"/>
        </w:rPr>
        <w:t>ulemus</w:t>
      </w:r>
      <w:r w:rsidR="001E7BB6">
        <w:rPr>
          <w:rFonts w:ascii="Calibri" w:hAnsi="Calibri" w:cs="Calibri"/>
          <w:sz w:val="22"/>
          <w:szCs w:val="22"/>
          <w:lang w:eastAsia="en-US"/>
        </w:rPr>
        <w:t>te põhjal vastava eksamiosa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sooritatuks või mittesooritatuks</w:t>
      </w:r>
      <w:r w:rsidR="007A40EA">
        <w:rPr>
          <w:rFonts w:ascii="Calibri" w:hAnsi="Calibri" w:cs="Calibri"/>
          <w:sz w:val="22"/>
          <w:szCs w:val="22"/>
          <w:lang w:eastAsia="en-US"/>
        </w:rPr>
        <w:t>;</w:t>
      </w:r>
      <w:r w:rsidR="00E43FE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0E9A348D" w14:textId="17572BCB" w:rsidR="007870DB" w:rsidRPr="001E7BB6" w:rsidRDefault="001E7BB6" w:rsidP="001E7BB6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6</w:t>
      </w:r>
      <w:r w:rsidR="0022771A">
        <w:rPr>
          <w:rFonts w:ascii="Calibri" w:hAnsi="Calibri" w:cs="Arial"/>
          <w:color w:val="000000"/>
          <w:sz w:val="22"/>
          <w:szCs w:val="22"/>
          <w:lang w:eastAsia="et-EE"/>
        </w:rPr>
        <w:t xml:space="preserve">) </w:t>
      </w:r>
      <w:r>
        <w:rPr>
          <w:rFonts w:ascii="Calibri" w:hAnsi="Calibri" w:cs="Arial"/>
          <w:color w:val="000000"/>
          <w:sz w:val="22"/>
          <w:szCs w:val="22"/>
          <w:lang w:eastAsia="et-EE"/>
        </w:rPr>
        <w:t>kombineeritud eksami ühe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 xml:space="preserve"> osa m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>ittesooritamise korral on</w:t>
      </w:r>
      <w:r>
        <w:rPr>
          <w:rFonts w:ascii="Calibri" w:hAnsi="Calibri" w:cs="Arial"/>
          <w:color w:val="000000"/>
          <w:sz w:val="22"/>
          <w:szCs w:val="22"/>
          <w:lang w:eastAsia="et-EE"/>
        </w:rPr>
        <w:t xml:space="preserve"> õigus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 sooritada </w:t>
      </w:r>
      <w:r>
        <w:rPr>
          <w:rFonts w:ascii="Calibri" w:hAnsi="Calibri" w:cs="Arial"/>
          <w:color w:val="000000"/>
          <w:sz w:val="22"/>
          <w:szCs w:val="22"/>
          <w:lang w:eastAsia="et-EE"/>
        </w:rPr>
        <w:t>see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 uuesti ühe aasta jooksul.</w:t>
      </w:r>
    </w:p>
    <w:bookmarkEnd w:id="7"/>
    <w:p w14:paraId="025E49CC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</w:p>
    <w:p w14:paraId="2E0616F9" w14:textId="01CC0697" w:rsidR="007A40EA" w:rsidRPr="00C42719" w:rsidRDefault="007A40EA" w:rsidP="002A488D">
      <w:pPr>
        <w:numPr>
          <w:ilvl w:val="0"/>
          <w:numId w:val="20"/>
        </w:numPr>
        <w:suppressAutoHyphens w:val="0"/>
        <w:ind w:right="848"/>
        <w:jc w:val="both"/>
        <w:rPr>
          <w:rFonts w:ascii="Calibri" w:hAnsi="Calibri" w:cs="Calibri"/>
          <w:b/>
          <w:bCs/>
          <w:color w:val="1F3864"/>
          <w:sz w:val="22"/>
          <w:szCs w:val="22"/>
          <w:lang w:eastAsia="en-US"/>
        </w:rPr>
      </w:pPr>
      <w:r w:rsidRPr="00C42719">
        <w:rPr>
          <w:rFonts w:ascii="Calibri" w:hAnsi="Calibri" w:cs="Calibri"/>
          <w:b/>
          <w:bCs/>
          <w:color w:val="1F3864"/>
          <w:sz w:val="22"/>
          <w:szCs w:val="22"/>
          <w:lang w:eastAsia="en-US"/>
        </w:rPr>
        <w:t>Kutseeksami</w:t>
      </w:r>
      <w:r w:rsidR="0094602E" w:rsidRPr="00C42719">
        <w:rPr>
          <w:rFonts w:ascii="Calibri" w:hAnsi="Calibri" w:cs="Calibri"/>
          <w:b/>
          <w:bCs/>
          <w:color w:val="1F3864"/>
          <w:sz w:val="22"/>
          <w:szCs w:val="22"/>
          <w:lang w:eastAsia="en-US"/>
        </w:rPr>
        <w:t xml:space="preserve"> korraldus</w:t>
      </w:r>
    </w:p>
    <w:p w14:paraId="731C9216" w14:textId="77777777" w:rsidR="007A40EA" w:rsidRPr="007A40EA" w:rsidRDefault="007A40EA" w:rsidP="007A40EA">
      <w:pPr>
        <w:suppressAutoHyphens w:val="0"/>
        <w:ind w:left="720" w:right="84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FA85B4" w14:textId="18135E06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.1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Eksamiruumi sisenemisel esitab taotleja hindamiskomisjonile isikut tõendava dokumendi (pass, juhiluba või ID kaart).</w:t>
      </w:r>
    </w:p>
    <w:p w14:paraId="6FE8299F" w14:textId="4BDFC540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.2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Hindamise keeleks on üldjuhul eesti keel.</w:t>
      </w:r>
    </w:p>
    <w:p w14:paraId="3891B3CB" w14:textId="0B2B267E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.3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</w:r>
      <w:r w:rsidR="005E1F47">
        <w:rPr>
          <w:rFonts w:ascii="Calibri" w:hAnsi="Calibri" w:cs="Calibri"/>
          <w:sz w:val="22"/>
          <w:szCs w:val="22"/>
          <w:lang w:eastAsia="en-US"/>
        </w:rPr>
        <w:t>Tööalase tegevuse esitluse kirjelduse tutvustamise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 ajal on ruumis lubatud viibida ainult vahetult hindamisega seotud isikutel, kui hindamiskomisjon ei ole otsustanud teisti. </w:t>
      </w:r>
    </w:p>
    <w:p w14:paraId="48AB567A" w14:textId="222042F4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Taotleja</w:t>
      </w:r>
      <w:r w:rsidR="005E1F47">
        <w:rPr>
          <w:rFonts w:ascii="Calibri" w:hAnsi="Calibri" w:cs="Calibri"/>
          <w:sz w:val="22"/>
          <w:szCs w:val="22"/>
          <w:lang w:eastAsia="en-US"/>
        </w:rPr>
        <w:t xml:space="preserve"> võib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5E1F47">
        <w:rPr>
          <w:rFonts w:ascii="Calibri" w:hAnsi="Calibri" w:cs="Calibri"/>
          <w:sz w:val="22"/>
          <w:szCs w:val="22"/>
          <w:lang w:eastAsia="en-US"/>
        </w:rPr>
        <w:t>eksami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ruumis k</w:t>
      </w:r>
      <w:r w:rsidR="005E1F47">
        <w:rPr>
          <w:rFonts w:ascii="Calibri" w:hAnsi="Calibri" w:cs="Calibri"/>
          <w:sz w:val="22"/>
          <w:szCs w:val="22"/>
          <w:lang w:eastAsia="en-US"/>
        </w:rPr>
        <w:t>asutada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 mobiiltelefoni, sülearvutit jm sidevahend</w:t>
      </w:r>
      <w:r w:rsidR="005E1F47">
        <w:rPr>
          <w:rFonts w:ascii="Calibri" w:hAnsi="Calibri" w:cs="Calibri"/>
          <w:sz w:val="22"/>
          <w:szCs w:val="22"/>
          <w:lang w:eastAsia="en-US"/>
        </w:rPr>
        <w:t>eid hndamiskmisjoni nõusolekul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</w:t>
      </w:r>
    </w:p>
    <w:p w14:paraId="70215717" w14:textId="2B6F5945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.5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Hindamiskomisjoni liikmetel on õigus eemaldada ruumist osaleja, kes häirib hindamise läbiviimist.</w:t>
      </w:r>
    </w:p>
    <w:p w14:paraId="4A170637" w14:textId="1A45624D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.6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Kutse andja koostöös tunnustatud eksamikeskusega (või ettevõttega) võimaldab taotlejale praktilise töö sooritamiseks</w:t>
      </w:r>
      <w:r w:rsidR="005E1F4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vajalikud vahendid.</w:t>
      </w:r>
    </w:p>
    <w:p w14:paraId="4DDE3430" w14:textId="0480606F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.7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Hindamiskomisjon lähtub hindamisel käesolevast hindamisjuhendis</w:t>
      </w:r>
      <w:r w:rsidR="001E7BB6">
        <w:rPr>
          <w:rFonts w:ascii="Calibri" w:hAnsi="Calibri" w:cs="Calibri"/>
          <w:sz w:val="22"/>
          <w:szCs w:val="22"/>
          <w:lang w:eastAsia="en-US"/>
        </w:rPr>
        <w:t>t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, elektritööde valdkonna kutseandmise korrast ja kutsestandardist. </w:t>
      </w:r>
    </w:p>
    <w:p w14:paraId="7056455E" w14:textId="0CD8A8CC" w:rsidR="0094602E" w:rsidRPr="007A40EA" w:rsidRDefault="002A488D" w:rsidP="002A488D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4.8</w:t>
      </w:r>
      <w:r w:rsidR="005E1F47">
        <w:rPr>
          <w:rFonts w:ascii="Calibri" w:hAnsi="Calibri" w:cs="Calibri"/>
          <w:sz w:val="22"/>
          <w:szCs w:val="22"/>
          <w:lang w:eastAsia="en-US"/>
        </w:rPr>
        <w:t xml:space="preserve">       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Taotleja võib korduseksami </w:t>
      </w:r>
      <w:r w:rsidR="0094602E" w:rsidRPr="007A40EA">
        <w:rPr>
          <w:rFonts w:ascii="Calibri" w:hAnsi="Calibri"/>
          <w:bCs/>
          <w:sz w:val="22"/>
          <w:szCs w:val="22"/>
          <w:lang w:eastAsia="en-US"/>
        </w:rPr>
        <w:t xml:space="preserve">teha osade kaupa erinevatel aegadel. </w:t>
      </w:r>
    </w:p>
    <w:p w14:paraId="38B01BBD" w14:textId="73D30C0D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.9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 xml:space="preserve">Hindamiskomisjoni liikmed: </w:t>
      </w:r>
    </w:p>
    <w:p w14:paraId="5724ED69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1)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>esitavad vajadusel taotlejatele täpsustavaid küsimusi;</w:t>
      </w:r>
    </w:p>
    <w:p w14:paraId="3EB4C77C" w14:textId="6AA77526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2)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>täidavad hindamisvormi</w:t>
      </w:r>
      <w:r w:rsidR="00597067">
        <w:rPr>
          <w:rFonts w:ascii="Calibri" w:hAnsi="Calibri" w:cs="Calibri"/>
          <w:sz w:val="22"/>
          <w:szCs w:val="22"/>
          <w:lang w:eastAsia="en-US"/>
        </w:rPr>
        <w:t>,</w:t>
      </w:r>
      <w:r w:rsidRPr="007A40EA">
        <w:rPr>
          <w:rFonts w:ascii="Calibri" w:hAnsi="Calibri" w:cs="Calibri"/>
          <w:sz w:val="22"/>
          <w:szCs w:val="22"/>
          <w:lang w:eastAsia="en-US"/>
        </w:rPr>
        <w:t xml:space="preserve">  märkides hindamiskriteeriumide täitmise/mittetäitmise;</w:t>
      </w:r>
    </w:p>
    <w:p w14:paraId="3855C0EE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3)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 xml:space="preserve">vormistavad hindamistulemuste kokkuvõtte; </w:t>
      </w:r>
    </w:p>
    <w:p w14:paraId="386BB0DE" w14:textId="6BA37BD3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4)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 xml:space="preserve">annavad hindamise järel taotlejale </w:t>
      </w:r>
      <w:r w:rsidR="007A40EA">
        <w:rPr>
          <w:rFonts w:ascii="Calibri" w:hAnsi="Calibri" w:cs="Calibri"/>
          <w:sz w:val="22"/>
          <w:szCs w:val="22"/>
          <w:lang w:eastAsia="en-US"/>
        </w:rPr>
        <w:t>teave</w:t>
      </w:r>
      <w:r w:rsidRPr="007A40EA">
        <w:rPr>
          <w:rFonts w:ascii="Calibri" w:hAnsi="Calibri" w:cs="Calibri"/>
          <w:sz w:val="22"/>
          <w:szCs w:val="22"/>
          <w:lang w:eastAsia="en-US"/>
        </w:rPr>
        <w:t>t hindamistulemuste kohta.</w:t>
      </w:r>
    </w:p>
    <w:p w14:paraId="6D174E04" w14:textId="77777777" w:rsidR="0094602E" w:rsidRPr="007A40EA" w:rsidRDefault="0094602E" w:rsidP="007870DB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4711118" w14:textId="115E55FC" w:rsidR="00D324D6" w:rsidRPr="007A40EA" w:rsidRDefault="00D324D6" w:rsidP="0094602E">
      <w:pPr>
        <w:suppressAutoHyphens w:val="0"/>
        <w:ind w:right="848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14:paraId="60A9AAF2" w14:textId="69E5F67F" w:rsidR="00B438BE" w:rsidRPr="00C42719" w:rsidRDefault="00B438BE" w:rsidP="002A488D">
      <w:pPr>
        <w:pStyle w:val="Heading1"/>
        <w:numPr>
          <w:ilvl w:val="0"/>
          <w:numId w:val="20"/>
        </w:numPr>
        <w:rPr>
          <w:rFonts w:ascii="Calibri" w:hAnsi="Calibri" w:cs="Calibri"/>
          <w:color w:val="1F3864"/>
          <w:sz w:val="22"/>
        </w:rPr>
      </w:pPr>
      <w:bookmarkStart w:id="9" w:name="_Hlk66657926"/>
      <w:r w:rsidRPr="00C42719">
        <w:rPr>
          <w:rFonts w:ascii="Calibri" w:hAnsi="Calibri"/>
          <w:bCs w:val="0"/>
          <w:color w:val="1F3864"/>
          <w:sz w:val="22"/>
          <w:lang w:val="et-EE" w:eastAsia="en-US"/>
        </w:rPr>
        <w:t>Hindamisvormid</w:t>
      </w:r>
    </w:p>
    <w:bookmarkEnd w:id="9"/>
    <w:p w14:paraId="680FEEF6" w14:textId="77777777" w:rsidR="0004462E" w:rsidRDefault="0004462E" w:rsidP="0004462E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1B76970C" w14:textId="47139F83" w:rsidR="00083053" w:rsidRPr="00D67A38" w:rsidRDefault="002A488D" w:rsidP="002A488D">
      <w:pPr>
        <w:suppressAutoHyphens w:val="0"/>
        <w:ind w:left="360"/>
        <w:jc w:val="both"/>
        <w:rPr>
          <w:rFonts w:ascii="Calibri" w:hAnsi="Calibri" w:cs="Calibri"/>
          <w:bCs/>
          <w:sz w:val="20"/>
          <w:szCs w:val="20"/>
          <w:lang w:eastAsia="et-EE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5.1 </w:t>
      </w:r>
      <w:r w:rsidR="0004462E" w:rsidRPr="00D67A38">
        <w:rPr>
          <w:rFonts w:ascii="Calibri" w:hAnsi="Calibri" w:cs="Calibri"/>
          <w:sz w:val="20"/>
          <w:szCs w:val="20"/>
          <w:lang w:eastAsia="en-US"/>
        </w:rPr>
        <w:t xml:space="preserve">Praktilise töö </w:t>
      </w:r>
      <w:r w:rsidR="0004462E" w:rsidRPr="00D67A38">
        <w:rPr>
          <w:rFonts w:ascii="Calibri" w:hAnsi="Calibri" w:cs="Calibri"/>
          <w:bCs/>
          <w:sz w:val="20"/>
          <w:szCs w:val="20"/>
          <w:lang w:eastAsia="et-EE"/>
        </w:rPr>
        <w:t>hindamisvorm</w:t>
      </w:r>
    </w:p>
    <w:p w14:paraId="2F8783C8" w14:textId="05CEB1C9" w:rsidR="00563B34" w:rsidRPr="00D67A38" w:rsidRDefault="00563B34" w:rsidP="00563B34">
      <w:pPr>
        <w:suppressAutoHyphens w:val="0"/>
        <w:spacing w:line="360" w:lineRule="auto"/>
        <w:rPr>
          <w:rFonts w:ascii="Calibri" w:hAnsi="Calibri" w:cs="Calibri"/>
          <w:sz w:val="20"/>
          <w:szCs w:val="20"/>
          <w:lang w:eastAsia="en-US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51"/>
        <w:gridCol w:w="1417"/>
        <w:gridCol w:w="1418"/>
        <w:gridCol w:w="1417"/>
        <w:gridCol w:w="851"/>
        <w:gridCol w:w="1134"/>
        <w:gridCol w:w="992"/>
      </w:tblGrid>
      <w:tr w:rsidR="00867A75" w:rsidRPr="00D67A38" w14:paraId="417ED7FF" w14:textId="77777777" w:rsidTr="00867A75">
        <w:tc>
          <w:tcPr>
            <w:tcW w:w="1531" w:type="dxa"/>
          </w:tcPr>
          <w:p w14:paraId="7CD751D1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Kutsekvali-fikatsiooni taotleja nimi</w:t>
            </w:r>
          </w:p>
        </w:tc>
        <w:tc>
          <w:tcPr>
            <w:tcW w:w="851" w:type="dxa"/>
          </w:tcPr>
          <w:p w14:paraId="6B6AA7AC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Taot-letav tase</w:t>
            </w:r>
          </w:p>
        </w:tc>
        <w:tc>
          <w:tcPr>
            <w:tcW w:w="1417" w:type="dxa"/>
          </w:tcPr>
          <w:p w14:paraId="75AF6F49" w14:textId="68396DBE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Tehnilise lahenduse vastavus tööülesandele</w:t>
            </w:r>
          </w:p>
        </w:tc>
        <w:tc>
          <w:tcPr>
            <w:tcW w:w="1418" w:type="dxa"/>
          </w:tcPr>
          <w:p w14:paraId="664D42D2" w14:textId="1C46AE05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Seadmete, komponentide valik</w:t>
            </w:r>
          </w:p>
        </w:tc>
        <w:tc>
          <w:tcPr>
            <w:tcW w:w="1417" w:type="dxa"/>
          </w:tcPr>
          <w:p w14:paraId="1B0A3F83" w14:textId="3A9A1602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Tehnilise lahenduse otstarbekus ja arusaadavus</w:t>
            </w:r>
          </w:p>
        </w:tc>
        <w:tc>
          <w:tcPr>
            <w:tcW w:w="851" w:type="dxa"/>
          </w:tcPr>
          <w:p w14:paraId="0A0577D0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Töötab/</w:t>
            </w:r>
          </w:p>
          <w:p w14:paraId="0ED21ADE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ei tööta</w:t>
            </w:r>
          </w:p>
        </w:tc>
        <w:tc>
          <w:tcPr>
            <w:tcW w:w="1134" w:type="dxa"/>
          </w:tcPr>
          <w:p w14:paraId="2D5D61E2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Kontroll-aja norm </w:t>
            </w:r>
          </w:p>
          <w:p w14:paraId="7280ED85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3 tundi</w:t>
            </w:r>
          </w:p>
        </w:tc>
        <w:tc>
          <w:tcPr>
            <w:tcW w:w="992" w:type="dxa"/>
          </w:tcPr>
          <w:p w14:paraId="57250006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Üld-hinnang</w:t>
            </w:r>
          </w:p>
        </w:tc>
      </w:tr>
      <w:tr w:rsidR="00867A75" w:rsidRPr="00D67A38" w14:paraId="03464EEA" w14:textId="77777777" w:rsidTr="00867A75">
        <w:trPr>
          <w:trHeight w:val="2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281B" w14:textId="77777777" w:rsidR="00867A75" w:rsidRPr="00D67A38" w:rsidRDefault="00867A75" w:rsidP="00563B3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vAlign w:val="bottom"/>
          </w:tcPr>
          <w:p w14:paraId="0ADC5ED1" w14:textId="3CD45C7B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r w:rsidRPr="00D67A3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5.</w:t>
            </w:r>
          </w:p>
        </w:tc>
        <w:tc>
          <w:tcPr>
            <w:tcW w:w="1417" w:type="dxa"/>
          </w:tcPr>
          <w:p w14:paraId="432E2495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C3E4BDB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9AFA035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EBBA753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00EEDBA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7C2B27D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21932808" w14:textId="77777777" w:rsidR="00083053" w:rsidRPr="00D67A38" w:rsidRDefault="00083053" w:rsidP="00083053">
      <w:pPr>
        <w:suppressAutoHyphens w:val="0"/>
        <w:jc w:val="both"/>
        <w:rPr>
          <w:rFonts w:ascii="Calibri" w:hAnsi="Calibri" w:cs="Calibri"/>
          <w:bCs/>
          <w:sz w:val="20"/>
          <w:szCs w:val="20"/>
          <w:lang w:eastAsia="et-EE"/>
        </w:rPr>
      </w:pPr>
    </w:p>
    <w:p w14:paraId="708A9514" w14:textId="77777777" w:rsidR="0004462E" w:rsidRPr="00D67A38" w:rsidRDefault="0004462E" w:rsidP="00F9127D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color w:val="auto"/>
          <w:sz w:val="20"/>
          <w:szCs w:val="20"/>
        </w:rPr>
      </w:pPr>
    </w:p>
    <w:p w14:paraId="0F861515" w14:textId="4F1A790A" w:rsidR="0004462E" w:rsidRPr="00D67A38" w:rsidRDefault="00FF2058" w:rsidP="002A488D">
      <w:pPr>
        <w:pStyle w:val="Heading2"/>
        <w:numPr>
          <w:ilvl w:val="1"/>
          <w:numId w:val="22"/>
        </w:numPr>
        <w:rPr>
          <w:rFonts w:ascii="Calibri" w:hAnsi="Calibri" w:cs="Calibri"/>
          <w:b w:val="0"/>
          <w:color w:val="auto"/>
          <w:sz w:val="20"/>
          <w:szCs w:val="20"/>
        </w:rPr>
      </w:pPr>
      <w:r w:rsidRPr="00D67A38">
        <w:rPr>
          <w:rFonts w:ascii="Calibri" w:hAnsi="Calibri" w:cs="Calibri"/>
          <w:b w:val="0"/>
          <w:bCs/>
          <w:color w:val="auto"/>
          <w:sz w:val="20"/>
          <w:szCs w:val="20"/>
          <w:lang w:eastAsia="en-US"/>
        </w:rPr>
        <w:t>Töökogemuse kirjeldus-esitluse ja</w:t>
      </w:r>
      <w:r w:rsidR="0004462E" w:rsidRPr="00D67A38">
        <w:rPr>
          <w:rFonts w:ascii="Calibri" w:hAnsi="Calibri" w:cs="Calibri"/>
          <w:b w:val="0"/>
          <w:color w:val="auto"/>
          <w:sz w:val="20"/>
          <w:szCs w:val="20"/>
          <w:lang w:val="et-EE"/>
        </w:rPr>
        <w:t xml:space="preserve"> </w:t>
      </w:r>
      <w:r w:rsidRPr="00D67A38">
        <w:rPr>
          <w:rFonts w:ascii="Calibri" w:hAnsi="Calibri" w:cs="Calibri"/>
          <w:b w:val="0"/>
          <w:color w:val="auto"/>
          <w:sz w:val="20"/>
          <w:szCs w:val="20"/>
          <w:lang w:val="et-EE"/>
        </w:rPr>
        <w:t xml:space="preserve">praktilise töö selgituste </w:t>
      </w:r>
      <w:r w:rsidR="0004462E" w:rsidRPr="00D67A38">
        <w:rPr>
          <w:rFonts w:ascii="Calibri" w:hAnsi="Calibri" w:cs="Calibri"/>
          <w:b w:val="0"/>
          <w:color w:val="auto"/>
          <w:sz w:val="20"/>
          <w:szCs w:val="20"/>
          <w:lang w:val="et-EE"/>
        </w:rPr>
        <w:t>h</w:t>
      </w:r>
      <w:r w:rsidR="0004462E" w:rsidRPr="00D67A38">
        <w:rPr>
          <w:rFonts w:ascii="Calibri" w:hAnsi="Calibri" w:cs="Calibri"/>
          <w:b w:val="0"/>
          <w:color w:val="auto"/>
          <w:sz w:val="20"/>
          <w:szCs w:val="20"/>
        </w:rPr>
        <w:t>indamisvorm</w:t>
      </w:r>
    </w:p>
    <w:p w14:paraId="101C0BF7" w14:textId="65871A19" w:rsidR="00C4023E" w:rsidRPr="00D67A38" w:rsidRDefault="00C4023E" w:rsidP="001B346A">
      <w:pPr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1"/>
        <w:gridCol w:w="992"/>
        <w:gridCol w:w="1276"/>
        <w:gridCol w:w="1276"/>
        <w:gridCol w:w="1134"/>
        <w:gridCol w:w="1559"/>
        <w:gridCol w:w="992"/>
      </w:tblGrid>
      <w:tr w:rsidR="00D91FA3" w:rsidRPr="00D67A38" w14:paraId="160F9546" w14:textId="77777777" w:rsidTr="00D91FA3">
        <w:tc>
          <w:tcPr>
            <w:tcW w:w="1560" w:type="dxa"/>
            <w:vMerge w:val="restart"/>
          </w:tcPr>
          <w:p w14:paraId="12477093" w14:textId="3D6273FC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Kutsekvali- fikatsiooni taotleja nimi</w:t>
            </w:r>
          </w:p>
        </w:tc>
        <w:tc>
          <w:tcPr>
            <w:tcW w:w="851" w:type="dxa"/>
            <w:vMerge w:val="restart"/>
          </w:tcPr>
          <w:p w14:paraId="42775551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Taot-</w:t>
            </w:r>
          </w:p>
          <w:p w14:paraId="59B6693A" w14:textId="0A2EDA3F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letav tase</w:t>
            </w:r>
          </w:p>
        </w:tc>
        <w:tc>
          <w:tcPr>
            <w:tcW w:w="3544" w:type="dxa"/>
            <w:gridSpan w:val="3"/>
            <w:vMerge w:val="restart"/>
          </w:tcPr>
          <w:p w14:paraId="45EFCE41" w14:textId="2433D655" w:rsidR="002802BA" w:rsidRPr="00D67A38" w:rsidRDefault="002802BA" w:rsidP="002802BA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Töökogemuse kirjeldus-esitlus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C87AF1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Selgitused praktilise töö kohta (intervjuu)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D48A5" w14:textId="77777777" w:rsidR="002802BA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Hinnang</w:t>
            </w:r>
          </w:p>
          <w:p w14:paraId="019A0D5D" w14:textId="77777777" w:rsidR="002A488D" w:rsidRDefault="002A488D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5213588" w14:textId="178BF666" w:rsidR="002A488D" w:rsidRPr="00D67A38" w:rsidRDefault="002A488D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vastab/ ei vasta</w:t>
            </w:r>
          </w:p>
        </w:tc>
      </w:tr>
      <w:tr w:rsidR="002802BA" w:rsidRPr="00D67A38" w14:paraId="4C602DD9" w14:textId="77777777" w:rsidTr="00D91FA3">
        <w:trPr>
          <w:trHeight w:val="253"/>
        </w:trPr>
        <w:tc>
          <w:tcPr>
            <w:tcW w:w="1560" w:type="dxa"/>
            <w:vMerge/>
          </w:tcPr>
          <w:p w14:paraId="6EDE6370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6499A4B0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</w:tcPr>
          <w:p w14:paraId="754FEE71" w14:textId="77777777" w:rsidR="002802BA" w:rsidRPr="00D67A38" w:rsidRDefault="002802BA" w:rsidP="002802BA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7B6495" w14:textId="6AA9877C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Sisukus</w:t>
            </w:r>
          </w:p>
          <w:p w14:paraId="16CE619A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(tehniline õigsus)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8310A3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Arusaadavus (terminoloogia, esitusviis)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1FFD3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802BA" w:rsidRPr="00D67A38" w14:paraId="38EF91E1" w14:textId="77777777" w:rsidTr="00D91FA3">
        <w:tc>
          <w:tcPr>
            <w:tcW w:w="1560" w:type="dxa"/>
            <w:vMerge/>
          </w:tcPr>
          <w:p w14:paraId="20CBC2C3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43FB8004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26AF6BE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ajaline piisavus</w:t>
            </w:r>
          </w:p>
        </w:tc>
        <w:tc>
          <w:tcPr>
            <w:tcW w:w="1276" w:type="dxa"/>
          </w:tcPr>
          <w:p w14:paraId="7C888FF7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sobivus (elektritööd)</w:t>
            </w:r>
          </w:p>
        </w:tc>
        <w:tc>
          <w:tcPr>
            <w:tcW w:w="1276" w:type="dxa"/>
          </w:tcPr>
          <w:p w14:paraId="1E07F8BC" w14:textId="77777777" w:rsidR="002802BA" w:rsidRPr="00D67A38" w:rsidRDefault="002802BA" w:rsidP="002802BA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kajastamise arusaadavus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2DDFD78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951AEC7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AB507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802BA" w:rsidRPr="00D67A38" w14:paraId="30702F45" w14:textId="77777777" w:rsidTr="00D91FA3">
        <w:tc>
          <w:tcPr>
            <w:tcW w:w="1560" w:type="dxa"/>
          </w:tcPr>
          <w:p w14:paraId="59BC3164" w14:textId="56678610" w:rsidR="002802BA" w:rsidRPr="00D67A38" w:rsidRDefault="002802BA" w:rsidP="002802BA">
            <w:pPr>
              <w:suppressAutoHyphens w:val="0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</w:tcPr>
          <w:p w14:paraId="23BF9C33" w14:textId="59ED9E40" w:rsidR="002802BA" w:rsidRPr="00D67A38" w:rsidRDefault="002802BA" w:rsidP="00D91FA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val="en-GB" w:eastAsia="en-US"/>
              </w:rPr>
              <w:t>5.</w:t>
            </w:r>
          </w:p>
        </w:tc>
        <w:tc>
          <w:tcPr>
            <w:tcW w:w="992" w:type="dxa"/>
          </w:tcPr>
          <w:p w14:paraId="08D82653" w14:textId="270B45EA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</w:tcPr>
          <w:p w14:paraId="6742F0CD" w14:textId="39FFD7EC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</w:tcPr>
          <w:p w14:paraId="0E1CE096" w14:textId="4585D316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4E0947E" w14:textId="5F6BCC34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0EA1915" w14:textId="30D46678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D10316" w14:textId="4CF36772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0B012620" w14:textId="77777777" w:rsidR="00563B34" w:rsidRPr="00D67A38" w:rsidRDefault="00563B34" w:rsidP="001B346A">
      <w:pPr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1F03B622" w14:textId="77777777" w:rsidR="00C4023E" w:rsidRPr="00D67A38" w:rsidRDefault="00C4023E" w:rsidP="001B346A">
      <w:pPr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6C6F010D" w14:textId="1DAF4394" w:rsidR="001216A8" w:rsidRPr="00D67A38" w:rsidRDefault="001216A8" w:rsidP="002A488D">
      <w:pPr>
        <w:pStyle w:val="Heading2"/>
        <w:numPr>
          <w:ilvl w:val="1"/>
          <w:numId w:val="22"/>
        </w:numPr>
        <w:rPr>
          <w:rFonts w:ascii="Calibri" w:hAnsi="Calibri" w:cs="Calibri"/>
          <w:b w:val="0"/>
          <w:color w:val="auto"/>
          <w:sz w:val="20"/>
          <w:szCs w:val="20"/>
        </w:rPr>
      </w:pPr>
      <w:r w:rsidRPr="00D67A38">
        <w:rPr>
          <w:rFonts w:ascii="Calibri" w:hAnsi="Calibri" w:cs="Calibri"/>
          <w:b w:val="0"/>
          <w:color w:val="auto"/>
          <w:sz w:val="20"/>
          <w:szCs w:val="20"/>
        </w:rPr>
        <w:t xml:space="preserve">Koondhinnangu vorm </w:t>
      </w:r>
    </w:p>
    <w:p w14:paraId="5AB35F5A" w14:textId="2E5DE9F2" w:rsidR="00836701" w:rsidRPr="00D67A38" w:rsidRDefault="00836701" w:rsidP="00836701">
      <w:pPr>
        <w:rPr>
          <w:rFonts w:ascii="Calibri" w:hAnsi="Calibri" w:cs="Calibri"/>
          <w:sz w:val="20"/>
          <w:szCs w:val="20"/>
          <w:lang w:val="de-DE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51"/>
        <w:gridCol w:w="850"/>
        <w:gridCol w:w="1418"/>
        <w:gridCol w:w="2551"/>
        <w:gridCol w:w="993"/>
        <w:gridCol w:w="1417"/>
      </w:tblGrid>
      <w:tr w:rsidR="00D91FA3" w:rsidRPr="00D67A38" w14:paraId="6954F710" w14:textId="77777777" w:rsidTr="002A488D">
        <w:trPr>
          <w:trHeight w:val="448"/>
        </w:trPr>
        <w:tc>
          <w:tcPr>
            <w:tcW w:w="1531" w:type="dxa"/>
            <w:vMerge w:val="restart"/>
          </w:tcPr>
          <w:p w14:paraId="7BCA8B66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Kutsekvali-fikatsiooni taotleja nimi</w:t>
            </w:r>
          </w:p>
        </w:tc>
        <w:tc>
          <w:tcPr>
            <w:tcW w:w="851" w:type="dxa"/>
            <w:vMerge w:val="restart"/>
          </w:tcPr>
          <w:p w14:paraId="2452D12D" w14:textId="19B6E19B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Isiku-kood</w:t>
            </w:r>
          </w:p>
        </w:tc>
        <w:tc>
          <w:tcPr>
            <w:tcW w:w="850" w:type="dxa"/>
            <w:vMerge w:val="restart"/>
          </w:tcPr>
          <w:p w14:paraId="182F6E69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Taot-</w:t>
            </w:r>
          </w:p>
          <w:p w14:paraId="6EAB7B6C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letav</w:t>
            </w:r>
          </w:p>
          <w:p w14:paraId="43AAD0CD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tase</w:t>
            </w:r>
          </w:p>
        </w:tc>
        <w:tc>
          <w:tcPr>
            <w:tcW w:w="1418" w:type="dxa"/>
            <w:vMerge w:val="restart"/>
          </w:tcPr>
          <w:p w14:paraId="1D4FE627" w14:textId="77777777" w:rsidR="00D91FA3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Hinnang töökoge-musele</w:t>
            </w:r>
          </w:p>
          <w:p w14:paraId="2DD739AA" w14:textId="77777777" w:rsidR="000278A6" w:rsidRDefault="000278A6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vastab/ </w:t>
            </w:r>
          </w:p>
          <w:p w14:paraId="2BF36917" w14:textId="0A139F69" w:rsidR="000278A6" w:rsidRPr="00D67A38" w:rsidRDefault="000278A6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ei vasta</w:t>
            </w:r>
          </w:p>
        </w:tc>
        <w:tc>
          <w:tcPr>
            <w:tcW w:w="2551" w:type="dxa"/>
          </w:tcPr>
          <w:p w14:paraId="3413680E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Praktiline töö</w:t>
            </w:r>
          </w:p>
        </w:tc>
        <w:tc>
          <w:tcPr>
            <w:tcW w:w="993" w:type="dxa"/>
            <w:vMerge w:val="restart"/>
          </w:tcPr>
          <w:p w14:paraId="678BAC9D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Kokku</w:t>
            </w:r>
          </w:p>
          <w:p w14:paraId="7469E078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vastab/</w:t>
            </w:r>
          </w:p>
          <w:p w14:paraId="1CD548D7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ei vasta</w:t>
            </w:r>
          </w:p>
        </w:tc>
        <w:tc>
          <w:tcPr>
            <w:tcW w:w="1417" w:type="dxa"/>
            <w:vMerge w:val="restart"/>
          </w:tcPr>
          <w:p w14:paraId="3D5833A7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Ettepanek</w:t>
            </w:r>
          </w:p>
          <w:p w14:paraId="7BC25572" w14:textId="5E7A49F3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fi-FI"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val="fi-FI" w:eastAsia="en-US"/>
              </w:rPr>
              <w:t>anda siset. elektrik t 5 kutse /mitte anda kutset</w:t>
            </w:r>
          </w:p>
        </w:tc>
      </w:tr>
      <w:tr w:rsidR="002A488D" w:rsidRPr="00D67A38" w14:paraId="4DC6C2A4" w14:textId="77777777" w:rsidTr="002A488D">
        <w:trPr>
          <w:trHeight w:val="448"/>
        </w:trPr>
        <w:tc>
          <w:tcPr>
            <w:tcW w:w="1531" w:type="dxa"/>
            <w:vMerge/>
          </w:tcPr>
          <w:p w14:paraId="7B971C5E" w14:textId="77777777" w:rsidR="002A488D" w:rsidRPr="00D67A38" w:rsidRDefault="002A488D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6F283024" w14:textId="77777777" w:rsidR="002A488D" w:rsidRPr="00D67A38" w:rsidRDefault="002A488D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73CBC7CA" w14:textId="77777777" w:rsidR="002A488D" w:rsidRPr="00D67A38" w:rsidRDefault="002A488D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14:paraId="1EC18B59" w14:textId="77777777" w:rsidR="002A488D" w:rsidRPr="00D67A38" w:rsidRDefault="002A488D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0E29AAF5" w14:textId="76816E1E" w:rsidR="002A488D" w:rsidRPr="00D67A38" w:rsidRDefault="002A488D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vastab/ ei vasta</w:t>
            </w:r>
          </w:p>
        </w:tc>
        <w:tc>
          <w:tcPr>
            <w:tcW w:w="993" w:type="dxa"/>
            <w:vMerge/>
          </w:tcPr>
          <w:p w14:paraId="6F903F95" w14:textId="77777777" w:rsidR="002A488D" w:rsidRPr="00D67A38" w:rsidRDefault="002A488D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0BE43B61" w14:textId="77777777" w:rsidR="002A488D" w:rsidRPr="00D67A38" w:rsidRDefault="002A488D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A488D" w:rsidRPr="00D67A38" w14:paraId="061109C9" w14:textId="4CCDC992" w:rsidTr="002A488D">
        <w:tc>
          <w:tcPr>
            <w:tcW w:w="1531" w:type="dxa"/>
          </w:tcPr>
          <w:p w14:paraId="4A5138E9" w14:textId="77777777" w:rsidR="002A488D" w:rsidRPr="00D67A38" w:rsidRDefault="002A488D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9011DFC" w14:textId="33025477" w:rsidR="002A488D" w:rsidRPr="00D67A38" w:rsidRDefault="002A488D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AE81022" w14:textId="3C9D8B8A" w:rsidR="002A488D" w:rsidRPr="00D67A38" w:rsidRDefault="002A488D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</w:tcPr>
          <w:p w14:paraId="7EC3474F" w14:textId="77777777" w:rsidR="002A488D" w:rsidRPr="00D67A38" w:rsidRDefault="002A488D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0DBAB1A5" w14:textId="77777777" w:rsidR="002A488D" w:rsidRPr="00D67A38" w:rsidRDefault="002A488D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E3DC4FB" w14:textId="77777777" w:rsidR="002A488D" w:rsidRPr="00D67A38" w:rsidRDefault="002A488D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2BABA4F" w14:textId="77777777" w:rsidR="002A488D" w:rsidRPr="00D67A38" w:rsidRDefault="002A488D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3E4B21E" w14:textId="4D334802" w:rsidR="00836701" w:rsidRPr="00D67A38" w:rsidRDefault="00836701" w:rsidP="00836701">
      <w:pPr>
        <w:rPr>
          <w:rFonts w:ascii="Calibri" w:hAnsi="Calibri" w:cs="Calibri"/>
          <w:sz w:val="20"/>
          <w:szCs w:val="20"/>
          <w:lang w:val="de-DE"/>
        </w:rPr>
      </w:pPr>
    </w:p>
    <w:p w14:paraId="79885398" w14:textId="77777777" w:rsidR="001216A8" w:rsidRPr="00D67A38" w:rsidRDefault="001216A8" w:rsidP="001216A8">
      <w:pPr>
        <w:jc w:val="center"/>
        <w:rPr>
          <w:rFonts w:ascii="Calibri" w:hAnsi="Calibri" w:cs="Calibri"/>
          <w:sz w:val="20"/>
          <w:szCs w:val="20"/>
          <w:vertAlign w:val="superscript"/>
        </w:rPr>
      </w:pPr>
    </w:p>
    <w:p w14:paraId="584A7618" w14:textId="06AEF7D5" w:rsidR="0021006E" w:rsidRPr="00D67A38" w:rsidRDefault="0021006E" w:rsidP="00D91FA3">
      <w:pPr>
        <w:jc w:val="both"/>
        <w:rPr>
          <w:rFonts w:ascii="Calibri" w:hAnsi="Calibri" w:cs="Calibri"/>
          <w:bCs/>
          <w:i/>
          <w:color w:val="4472C4"/>
          <w:sz w:val="20"/>
          <w:szCs w:val="20"/>
          <w:lang w:eastAsia="en-US"/>
        </w:rPr>
      </w:pPr>
    </w:p>
    <w:p w14:paraId="016650B8" w14:textId="77777777" w:rsidR="00D91FA3" w:rsidRPr="00D67A38" w:rsidRDefault="00D91FA3" w:rsidP="00E659F6">
      <w:pPr>
        <w:rPr>
          <w:rFonts w:ascii="Calibri" w:hAnsi="Calibri" w:cs="Calibri"/>
          <w:bCs/>
          <w:i/>
          <w:color w:val="4472C4"/>
          <w:sz w:val="20"/>
          <w:szCs w:val="20"/>
          <w:lang w:eastAsia="en-US"/>
        </w:rPr>
      </w:pPr>
    </w:p>
    <w:p w14:paraId="368550A8" w14:textId="67593AD8" w:rsidR="0021006E" w:rsidRPr="00D67A38" w:rsidRDefault="00FF2058" w:rsidP="002A488D">
      <w:pPr>
        <w:numPr>
          <w:ilvl w:val="0"/>
          <w:numId w:val="20"/>
        </w:numPr>
        <w:rPr>
          <w:rFonts w:ascii="Calibri" w:hAnsi="Calibri" w:cs="Calibri"/>
          <w:b/>
          <w:iCs/>
          <w:color w:val="4472C4"/>
          <w:sz w:val="20"/>
          <w:szCs w:val="20"/>
          <w:lang w:eastAsia="en-US"/>
        </w:rPr>
      </w:pPr>
      <w:r w:rsidRPr="00D67A38">
        <w:rPr>
          <w:rFonts w:ascii="Calibri" w:hAnsi="Calibri" w:cs="Calibri"/>
          <w:b/>
          <w:iCs/>
          <w:color w:val="4472C4"/>
          <w:sz w:val="20"/>
          <w:szCs w:val="20"/>
          <w:lang w:eastAsia="en-US"/>
        </w:rPr>
        <w:t>L</w:t>
      </w:r>
      <w:r w:rsidR="0021006E" w:rsidRPr="00D67A38">
        <w:rPr>
          <w:rFonts w:ascii="Calibri" w:hAnsi="Calibri" w:cs="Calibri"/>
          <w:b/>
          <w:iCs/>
          <w:color w:val="4472C4"/>
          <w:sz w:val="20"/>
          <w:szCs w:val="20"/>
          <w:lang w:eastAsia="en-US"/>
        </w:rPr>
        <w:t xml:space="preserve">ähtematerjalid </w:t>
      </w:r>
    </w:p>
    <w:p w14:paraId="3AD1AD58" w14:textId="18F3D0C1" w:rsidR="0021006E" w:rsidRPr="00D67A38" w:rsidRDefault="0021006E" w:rsidP="0021006E">
      <w:pPr>
        <w:rPr>
          <w:rFonts w:ascii="Calibri" w:hAnsi="Calibri" w:cs="Calibri"/>
          <w:bCs/>
          <w:iCs/>
          <w:sz w:val="20"/>
          <w:szCs w:val="20"/>
          <w:lang w:eastAsia="en-US"/>
        </w:rPr>
      </w:pPr>
    </w:p>
    <w:p w14:paraId="5C9C300A" w14:textId="2B015094" w:rsidR="0021006E" w:rsidRPr="00D67A38" w:rsidRDefault="00083053" w:rsidP="0021006E">
      <w:pPr>
        <w:numPr>
          <w:ilvl w:val="0"/>
          <w:numId w:val="15"/>
        </w:numPr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D67A38">
        <w:rPr>
          <w:rFonts w:ascii="Calibri" w:hAnsi="Calibri" w:cs="Calibri"/>
          <w:bCs/>
          <w:iCs/>
          <w:sz w:val="20"/>
          <w:szCs w:val="20"/>
          <w:lang w:eastAsia="en-US"/>
        </w:rPr>
        <w:t>Sisetööde</w:t>
      </w:r>
      <w:r w:rsidR="0021006E" w:rsidRPr="00D67A38">
        <w:rPr>
          <w:rFonts w:ascii="Calibri" w:hAnsi="Calibri" w:cs="Calibri"/>
          <w:bCs/>
          <w:iCs/>
          <w:sz w:val="20"/>
          <w:szCs w:val="20"/>
          <w:lang w:eastAsia="en-US"/>
        </w:rPr>
        <w:t xml:space="preserve"> elektrik tase </w:t>
      </w:r>
      <w:r w:rsidR="00FF2058" w:rsidRPr="00D67A38">
        <w:rPr>
          <w:rFonts w:ascii="Calibri" w:hAnsi="Calibri" w:cs="Calibri"/>
          <w:bCs/>
          <w:iCs/>
          <w:sz w:val="20"/>
          <w:szCs w:val="20"/>
          <w:lang w:eastAsia="en-US"/>
        </w:rPr>
        <w:t>5</w:t>
      </w:r>
      <w:r w:rsidR="0021006E" w:rsidRPr="00D67A38">
        <w:rPr>
          <w:rFonts w:ascii="Calibri" w:hAnsi="Calibri" w:cs="Calibri"/>
          <w:bCs/>
          <w:iCs/>
          <w:sz w:val="20"/>
          <w:szCs w:val="20"/>
          <w:lang w:eastAsia="en-US"/>
        </w:rPr>
        <w:t xml:space="preserve"> kutsestandard (versioon </w:t>
      </w:r>
      <w:r w:rsidR="00FF2058" w:rsidRPr="00D67A38">
        <w:rPr>
          <w:rFonts w:ascii="Calibri" w:hAnsi="Calibri" w:cs="Calibri"/>
          <w:bCs/>
          <w:iCs/>
          <w:sz w:val="20"/>
          <w:szCs w:val="20"/>
          <w:lang w:eastAsia="en-US"/>
        </w:rPr>
        <w:t>8</w:t>
      </w:r>
      <w:r w:rsidR="0021006E" w:rsidRPr="00D67A38">
        <w:rPr>
          <w:rFonts w:ascii="Calibri" w:hAnsi="Calibri" w:cs="Calibri"/>
          <w:bCs/>
          <w:iCs/>
          <w:sz w:val="20"/>
          <w:szCs w:val="20"/>
          <w:lang w:eastAsia="en-US"/>
        </w:rPr>
        <w:t>)</w:t>
      </w:r>
    </w:p>
    <w:p w14:paraId="4D7CE80D" w14:textId="6DA10501" w:rsidR="0021006E" w:rsidRPr="00D67A38" w:rsidRDefault="0021006E" w:rsidP="0021006E">
      <w:pPr>
        <w:numPr>
          <w:ilvl w:val="0"/>
          <w:numId w:val="15"/>
        </w:numPr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D67A38">
        <w:rPr>
          <w:rFonts w:ascii="Calibri" w:hAnsi="Calibri" w:cs="Calibri"/>
          <w:bCs/>
          <w:iCs/>
          <w:sz w:val="20"/>
          <w:szCs w:val="20"/>
          <w:lang w:eastAsia="en-US"/>
        </w:rPr>
        <w:t>Standard EVS-EN 50110-1 Elektripaigaldiste käit</w:t>
      </w:r>
    </w:p>
    <w:p w14:paraId="0E5448A1" w14:textId="79F0DC1D" w:rsidR="00083053" w:rsidRPr="00D67A38" w:rsidRDefault="00083053" w:rsidP="0021006E">
      <w:pPr>
        <w:numPr>
          <w:ilvl w:val="0"/>
          <w:numId w:val="15"/>
        </w:numPr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D67A38">
        <w:rPr>
          <w:rFonts w:ascii="Calibri" w:hAnsi="Calibri" w:cs="Calibri"/>
          <w:bCs/>
          <w:iCs/>
          <w:sz w:val="20"/>
          <w:szCs w:val="20"/>
          <w:lang w:eastAsia="en-US"/>
        </w:rPr>
        <w:t>Madalpinge-elektripaigaldiste ehitamise alased käsiraamatud</w:t>
      </w:r>
    </w:p>
    <w:p w14:paraId="28393F0B" w14:textId="1A5C0B1D" w:rsidR="00083053" w:rsidRPr="00D67A38" w:rsidRDefault="000278A6" w:rsidP="0021006E">
      <w:pPr>
        <w:numPr>
          <w:ilvl w:val="0"/>
          <w:numId w:val="15"/>
        </w:numPr>
        <w:rPr>
          <w:rFonts w:ascii="Calibri" w:hAnsi="Calibri" w:cs="Calibri"/>
          <w:bCs/>
          <w:iCs/>
          <w:sz w:val="20"/>
          <w:szCs w:val="20"/>
          <w:lang w:eastAsia="en-US"/>
        </w:rPr>
      </w:pPr>
      <w:r>
        <w:rPr>
          <w:rFonts w:ascii="Calibri" w:hAnsi="Calibri" w:cs="Calibri"/>
          <w:bCs/>
          <w:iCs/>
          <w:sz w:val="20"/>
          <w:szCs w:val="20"/>
          <w:lang w:eastAsia="en-US"/>
        </w:rPr>
        <w:t>A</w:t>
      </w:r>
      <w:r w:rsidR="00083053" w:rsidRPr="00D67A38">
        <w:rPr>
          <w:rFonts w:ascii="Calibri" w:hAnsi="Calibri" w:cs="Calibri"/>
          <w:bCs/>
          <w:iCs/>
          <w:sz w:val="20"/>
          <w:szCs w:val="20"/>
          <w:lang w:eastAsia="en-US"/>
        </w:rPr>
        <w:t xml:space="preserve">utomaatjuhtimise alased käsiraamatud </w:t>
      </w:r>
    </w:p>
    <w:sectPr w:rsidR="00083053" w:rsidRPr="00D67A38" w:rsidSect="00FD739A">
      <w:footerReference w:type="default" r:id="rId8"/>
      <w:footnotePr>
        <w:pos w:val="beneathText"/>
      </w:footnotePr>
      <w:pgSz w:w="11905" w:h="16837"/>
      <w:pgMar w:top="1134" w:right="0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DD2E" w14:textId="77777777" w:rsidR="00F02EA3" w:rsidRDefault="00F02EA3">
      <w:r>
        <w:separator/>
      </w:r>
    </w:p>
  </w:endnote>
  <w:endnote w:type="continuationSeparator" w:id="0">
    <w:p w14:paraId="1B9B588A" w14:textId="77777777" w:rsidR="00F02EA3" w:rsidRDefault="00F0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E31B" w14:textId="77777777" w:rsidR="00AA77D0" w:rsidRDefault="00F02EA3">
    <w:pPr>
      <w:pStyle w:val="Footer"/>
      <w:ind w:right="360"/>
    </w:pPr>
    <w:r>
      <w:rPr>
        <w:noProof/>
      </w:rPr>
      <w:pict w14:anchorId="26681CC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9.35pt;margin-top:.05pt;width:5pt;height:11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" stroked="f">
          <v:fill opacity="0"/>
          <v:textbox style="mso-next-textbox:#Text Box 1" inset="0,0,0,0">
            <w:txbxContent>
              <w:p w14:paraId="5401068E" w14:textId="77777777" w:rsidR="00AA77D0" w:rsidRPr="00C7683C" w:rsidRDefault="00AA77D0">
                <w:pPr>
                  <w:pStyle w:val="Footer"/>
                  <w:rPr>
                    <w:sz w:val="24"/>
                    <w:szCs w:val="24"/>
                  </w:rPr>
                </w:pPr>
                <w:r w:rsidRPr="00C7683C"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 w:rsidRPr="00C7683C"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 w:rsidR="007E08D1">
                  <w:rPr>
                    <w:rStyle w:val="PageNumber"/>
                    <w:noProof/>
                    <w:sz w:val="24"/>
                    <w:szCs w:val="24"/>
                  </w:rPr>
                  <w:t>6</w: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0040" w14:textId="77777777" w:rsidR="00F02EA3" w:rsidRDefault="00F02EA3">
      <w:r>
        <w:separator/>
      </w:r>
    </w:p>
  </w:footnote>
  <w:footnote w:type="continuationSeparator" w:id="0">
    <w:p w14:paraId="5D33AE4F" w14:textId="77777777" w:rsidR="00F02EA3" w:rsidRDefault="00F0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pt;height:11.5pt" o:bullet="t">
        <v:imagedata r:id="rId1" o:title="msoB32F"/>
      </v:shape>
    </w:pict>
  </w:numPicBullet>
  <w:numPicBullet w:numPicBulletId="1">
    <w:pict>
      <v:shape id="_x0000_i1063" type="#_x0000_t75" style="width:11.5pt;height:11.5pt" o:bullet="t">
        <v:imagedata r:id="rId2" o:title="msoB32F"/>
      </v:shape>
    </w:pict>
  </w:numPicBullet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55662C"/>
    <w:multiLevelType w:val="multilevel"/>
    <w:tmpl w:val="7D886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787B43"/>
    <w:multiLevelType w:val="hybridMultilevel"/>
    <w:tmpl w:val="96F6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53739"/>
    <w:multiLevelType w:val="hybridMultilevel"/>
    <w:tmpl w:val="954640D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C15936"/>
    <w:multiLevelType w:val="multilevel"/>
    <w:tmpl w:val="79065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726386"/>
    <w:multiLevelType w:val="hybridMultilevel"/>
    <w:tmpl w:val="9EF82F5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410FA"/>
    <w:multiLevelType w:val="hybridMultilevel"/>
    <w:tmpl w:val="A13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4123A"/>
    <w:multiLevelType w:val="hybridMultilevel"/>
    <w:tmpl w:val="AA0E637C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941FC5"/>
    <w:multiLevelType w:val="multilevel"/>
    <w:tmpl w:val="07F6BE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8B1710"/>
    <w:multiLevelType w:val="hybridMultilevel"/>
    <w:tmpl w:val="A150E17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65A51"/>
    <w:multiLevelType w:val="hybridMultilevel"/>
    <w:tmpl w:val="FFC60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529B7"/>
    <w:multiLevelType w:val="multilevel"/>
    <w:tmpl w:val="25DE3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5A17F7A"/>
    <w:multiLevelType w:val="multilevel"/>
    <w:tmpl w:val="631C94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5841AF"/>
    <w:multiLevelType w:val="multilevel"/>
    <w:tmpl w:val="37E6D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5D4D3F"/>
    <w:multiLevelType w:val="multilevel"/>
    <w:tmpl w:val="4F06F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D07584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8357760"/>
    <w:multiLevelType w:val="multilevel"/>
    <w:tmpl w:val="BABC368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EFE545E"/>
    <w:multiLevelType w:val="hybridMultilevel"/>
    <w:tmpl w:val="E740030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A5515"/>
    <w:multiLevelType w:val="multilevel"/>
    <w:tmpl w:val="BCC08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9" w15:restartNumberingAfterBreak="0">
    <w:nsid w:val="788A1B7E"/>
    <w:multiLevelType w:val="hybridMultilevel"/>
    <w:tmpl w:val="5666E6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startOverride w:val="4"/>
    </w:lvlOverride>
  </w:num>
  <w:num w:numId="3">
    <w:abstractNumId w:val="23"/>
  </w:num>
  <w:num w:numId="4">
    <w:abstractNumId w:val="25"/>
    <w:lvlOverride w:ilvl="0">
      <w:startOverride w:val="4"/>
    </w:lvlOverride>
    <w:lvlOverride w:ilvl="1">
      <w:startOverride w:val="3"/>
    </w:lvlOverride>
  </w:num>
  <w:num w:numId="5">
    <w:abstractNumId w:val="19"/>
  </w:num>
  <w:num w:numId="6">
    <w:abstractNumId w:val="15"/>
  </w:num>
  <w:num w:numId="7">
    <w:abstractNumId w:val="17"/>
  </w:num>
  <w:num w:numId="8">
    <w:abstractNumId w:val="27"/>
  </w:num>
  <w:num w:numId="9">
    <w:abstractNumId w:val="29"/>
  </w:num>
  <w:num w:numId="10">
    <w:abstractNumId w:val="25"/>
    <w:lvlOverride w:ilvl="0">
      <w:startOverride w:val="4"/>
    </w:lvlOverride>
    <w:lvlOverride w:ilvl="1">
      <w:startOverride w:val="2"/>
    </w:lvlOverride>
  </w:num>
  <w:num w:numId="11">
    <w:abstractNumId w:val="21"/>
  </w:num>
  <w:num w:numId="12">
    <w:abstractNumId w:val="11"/>
  </w:num>
  <w:num w:numId="13">
    <w:abstractNumId w:val="16"/>
  </w:num>
  <w:num w:numId="14">
    <w:abstractNumId w:val="12"/>
  </w:num>
  <w:num w:numId="15">
    <w:abstractNumId w:val="20"/>
  </w:num>
  <w:num w:numId="16">
    <w:abstractNumId w:val="24"/>
  </w:num>
  <w:num w:numId="17">
    <w:abstractNumId w:val="28"/>
  </w:num>
  <w:num w:numId="18">
    <w:abstractNumId w:val="14"/>
  </w:num>
  <w:num w:numId="19">
    <w:abstractNumId w:val="26"/>
  </w:num>
  <w:num w:numId="20">
    <w:abstractNumId w:val="13"/>
  </w:num>
  <w:num w:numId="21">
    <w:abstractNumId w:val="18"/>
  </w:num>
  <w:num w:numId="2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34C"/>
    <w:rsid w:val="00000084"/>
    <w:rsid w:val="0000013F"/>
    <w:rsid w:val="00002124"/>
    <w:rsid w:val="00002FC8"/>
    <w:rsid w:val="00003A98"/>
    <w:rsid w:val="0000559D"/>
    <w:rsid w:val="000059A8"/>
    <w:rsid w:val="00005A9F"/>
    <w:rsid w:val="00005E00"/>
    <w:rsid w:val="000060B8"/>
    <w:rsid w:val="00007C94"/>
    <w:rsid w:val="00011F16"/>
    <w:rsid w:val="00012A50"/>
    <w:rsid w:val="00012CEA"/>
    <w:rsid w:val="0001364D"/>
    <w:rsid w:val="000158AC"/>
    <w:rsid w:val="00015F6B"/>
    <w:rsid w:val="00017A6B"/>
    <w:rsid w:val="00017E60"/>
    <w:rsid w:val="00020556"/>
    <w:rsid w:val="000215BC"/>
    <w:rsid w:val="000241C2"/>
    <w:rsid w:val="0002429D"/>
    <w:rsid w:val="000249D2"/>
    <w:rsid w:val="00024DD0"/>
    <w:rsid w:val="00025712"/>
    <w:rsid w:val="000257CC"/>
    <w:rsid w:val="00025973"/>
    <w:rsid w:val="000259C3"/>
    <w:rsid w:val="00025C81"/>
    <w:rsid w:val="000278A6"/>
    <w:rsid w:val="00031788"/>
    <w:rsid w:val="00031CD0"/>
    <w:rsid w:val="00032AF8"/>
    <w:rsid w:val="00033D05"/>
    <w:rsid w:val="00034F32"/>
    <w:rsid w:val="00036D20"/>
    <w:rsid w:val="00036E05"/>
    <w:rsid w:val="00037EE7"/>
    <w:rsid w:val="00040347"/>
    <w:rsid w:val="00040BE8"/>
    <w:rsid w:val="00041A3C"/>
    <w:rsid w:val="0004307A"/>
    <w:rsid w:val="0004462E"/>
    <w:rsid w:val="000448E4"/>
    <w:rsid w:val="00044F66"/>
    <w:rsid w:val="00047D4F"/>
    <w:rsid w:val="000533B8"/>
    <w:rsid w:val="00053A87"/>
    <w:rsid w:val="00053C4F"/>
    <w:rsid w:val="000546FF"/>
    <w:rsid w:val="00055148"/>
    <w:rsid w:val="000600FA"/>
    <w:rsid w:val="0006046D"/>
    <w:rsid w:val="00060B1B"/>
    <w:rsid w:val="00062404"/>
    <w:rsid w:val="00062554"/>
    <w:rsid w:val="000628C8"/>
    <w:rsid w:val="000652BA"/>
    <w:rsid w:val="00065323"/>
    <w:rsid w:val="000666D2"/>
    <w:rsid w:val="000671F5"/>
    <w:rsid w:val="0007088D"/>
    <w:rsid w:val="00072468"/>
    <w:rsid w:val="00073FF7"/>
    <w:rsid w:val="0007589F"/>
    <w:rsid w:val="000759D9"/>
    <w:rsid w:val="000821B9"/>
    <w:rsid w:val="00083053"/>
    <w:rsid w:val="00083674"/>
    <w:rsid w:val="00083C8F"/>
    <w:rsid w:val="00083E69"/>
    <w:rsid w:val="0008510B"/>
    <w:rsid w:val="000853B2"/>
    <w:rsid w:val="0008659D"/>
    <w:rsid w:val="00086A0B"/>
    <w:rsid w:val="00090AD6"/>
    <w:rsid w:val="00092D48"/>
    <w:rsid w:val="0009312A"/>
    <w:rsid w:val="000966AA"/>
    <w:rsid w:val="000A5D6D"/>
    <w:rsid w:val="000B218C"/>
    <w:rsid w:val="000B2D68"/>
    <w:rsid w:val="000B2D89"/>
    <w:rsid w:val="000B2FC4"/>
    <w:rsid w:val="000B399C"/>
    <w:rsid w:val="000B3FE1"/>
    <w:rsid w:val="000B576C"/>
    <w:rsid w:val="000B67E8"/>
    <w:rsid w:val="000B6B14"/>
    <w:rsid w:val="000C31BD"/>
    <w:rsid w:val="000C786B"/>
    <w:rsid w:val="000D2654"/>
    <w:rsid w:val="000D282E"/>
    <w:rsid w:val="000D43B0"/>
    <w:rsid w:val="000D6586"/>
    <w:rsid w:val="000D7065"/>
    <w:rsid w:val="000D76AB"/>
    <w:rsid w:val="000D7D8B"/>
    <w:rsid w:val="000E015D"/>
    <w:rsid w:val="000E31F1"/>
    <w:rsid w:val="000E366B"/>
    <w:rsid w:val="000E47C7"/>
    <w:rsid w:val="000E6448"/>
    <w:rsid w:val="000E72DF"/>
    <w:rsid w:val="000E751C"/>
    <w:rsid w:val="000F54FE"/>
    <w:rsid w:val="000F7187"/>
    <w:rsid w:val="001008D7"/>
    <w:rsid w:val="00100AAF"/>
    <w:rsid w:val="001012A9"/>
    <w:rsid w:val="0010163A"/>
    <w:rsid w:val="00101687"/>
    <w:rsid w:val="00101BBE"/>
    <w:rsid w:val="00102959"/>
    <w:rsid w:val="00103B26"/>
    <w:rsid w:val="00103DB0"/>
    <w:rsid w:val="00103F0F"/>
    <w:rsid w:val="00105208"/>
    <w:rsid w:val="001058B0"/>
    <w:rsid w:val="00107861"/>
    <w:rsid w:val="00107A9D"/>
    <w:rsid w:val="00107E06"/>
    <w:rsid w:val="00111AC0"/>
    <w:rsid w:val="00113203"/>
    <w:rsid w:val="0011335B"/>
    <w:rsid w:val="00113E7D"/>
    <w:rsid w:val="001144F4"/>
    <w:rsid w:val="00114603"/>
    <w:rsid w:val="001153D3"/>
    <w:rsid w:val="00115AAC"/>
    <w:rsid w:val="00115FF9"/>
    <w:rsid w:val="00116092"/>
    <w:rsid w:val="00117F8F"/>
    <w:rsid w:val="001216A8"/>
    <w:rsid w:val="0012179B"/>
    <w:rsid w:val="00122157"/>
    <w:rsid w:val="00122371"/>
    <w:rsid w:val="0012512E"/>
    <w:rsid w:val="0012574D"/>
    <w:rsid w:val="0012773D"/>
    <w:rsid w:val="00130585"/>
    <w:rsid w:val="001306CA"/>
    <w:rsid w:val="0013525C"/>
    <w:rsid w:val="001362C7"/>
    <w:rsid w:val="001369A7"/>
    <w:rsid w:val="00137DE4"/>
    <w:rsid w:val="00145988"/>
    <w:rsid w:val="00145D4D"/>
    <w:rsid w:val="00146F77"/>
    <w:rsid w:val="00150B1C"/>
    <w:rsid w:val="00151857"/>
    <w:rsid w:val="00152DBA"/>
    <w:rsid w:val="00153179"/>
    <w:rsid w:val="00153B11"/>
    <w:rsid w:val="00154043"/>
    <w:rsid w:val="001540BF"/>
    <w:rsid w:val="00154611"/>
    <w:rsid w:val="001563A8"/>
    <w:rsid w:val="001564E8"/>
    <w:rsid w:val="00157D4D"/>
    <w:rsid w:val="00161CE9"/>
    <w:rsid w:val="001625BD"/>
    <w:rsid w:val="001628E1"/>
    <w:rsid w:val="001634E3"/>
    <w:rsid w:val="00163793"/>
    <w:rsid w:val="00165B39"/>
    <w:rsid w:val="00167C24"/>
    <w:rsid w:val="0017050B"/>
    <w:rsid w:val="00172B67"/>
    <w:rsid w:val="001737B6"/>
    <w:rsid w:val="001741EA"/>
    <w:rsid w:val="00174364"/>
    <w:rsid w:val="001755E2"/>
    <w:rsid w:val="00175704"/>
    <w:rsid w:val="00176624"/>
    <w:rsid w:val="00176C50"/>
    <w:rsid w:val="001820EB"/>
    <w:rsid w:val="00182AEB"/>
    <w:rsid w:val="00183710"/>
    <w:rsid w:val="0018598C"/>
    <w:rsid w:val="001878A1"/>
    <w:rsid w:val="00190277"/>
    <w:rsid w:val="0019202B"/>
    <w:rsid w:val="00196D4A"/>
    <w:rsid w:val="001A1BAA"/>
    <w:rsid w:val="001A2589"/>
    <w:rsid w:val="001A29E4"/>
    <w:rsid w:val="001A3179"/>
    <w:rsid w:val="001A4E1F"/>
    <w:rsid w:val="001B27D7"/>
    <w:rsid w:val="001B346A"/>
    <w:rsid w:val="001B4852"/>
    <w:rsid w:val="001B5188"/>
    <w:rsid w:val="001B69A6"/>
    <w:rsid w:val="001B7673"/>
    <w:rsid w:val="001C0433"/>
    <w:rsid w:val="001C3BAD"/>
    <w:rsid w:val="001C4794"/>
    <w:rsid w:val="001C57C1"/>
    <w:rsid w:val="001C5F52"/>
    <w:rsid w:val="001D0459"/>
    <w:rsid w:val="001D29FA"/>
    <w:rsid w:val="001D2AFF"/>
    <w:rsid w:val="001D3E06"/>
    <w:rsid w:val="001D5A04"/>
    <w:rsid w:val="001D7AC7"/>
    <w:rsid w:val="001E0F4E"/>
    <w:rsid w:val="001E1064"/>
    <w:rsid w:val="001E3AAA"/>
    <w:rsid w:val="001E49EF"/>
    <w:rsid w:val="001E5006"/>
    <w:rsid w:val="001E6755"/>
    <w:rsid w:val="001E6D03"/>
    <w:rsid w:val="001E7470"/>
    <w:rsid w:val="001E7560"/>
    <w:rsid w:val="001E7BB6"/>
    <w:rsid w:val="001E7BCE"/>
    <w:rsid w:val="001F0006"/>
    <w:rsid w:val="001F3D1A"/>
    <w:rsid w:val="001F7D67"/>
    <w:rsid w:val="001F7E4E"/>
    <w:rsid w:val="00201B56"/>
    <w:rsid w:val="002048CA"/>
    <w:rsid w:val="00204D4A"/>
    <w:rsid w:val="00207C86"/>
    <w:rsid w:val="0021006E"/>
    <w:rsid w:val="00211CC8"/>
    <w:rsid w:val="002163F2"/>
    <w:rsid w:val="0022099F"/>
    <w:rsid w:val="00222DD7"/>
    <w:rsid w:val="00223ABF"/>
    <w:rsid w:val="002246AC"/>
    <w:rsid w:val="00225C66"/>
    <w:rsid w:val="00226293"/>
    <w:rsid w:val="00226CCE"/>
    <w:rsid w:val="002270AE"/>
    <w:rsid w:val="0022771A"/>
    <w:rsid w:val="00227E70"/>
    <w:rsid w:val="002307E4"/>
    <w:rsid w:val="00230863"/>
    <w:rsid w:val="00230CCB"/>
    <w:rsid w:val="00230DEB"/>
    <w:rsid w:val="0023307C"/>
    <w:rsid w:val="0023381B"/>
    <w:rsid w:val="0023426F"/>
    <w:rsid w:val="002358B3"/>
    <w:rsid w:val="00236DFE"/>
    <w:rsid w:val="00237840"/>
    <w:rsid w:val="0024115D"/>
    <w:rsid w:val="00243ED1"/>
    <w:rsid w:val="0024457D"/>
    <w:rsid w:val="002446EC"/>
    <w:rsid w:val="00244835"/>
    <w:rsid w:val="00245165"/>
    <w:rsid w:val="0024536C"/>
    <w:rsid w:val="00246B24"/>
    <w:rsid w:val="00250215"/>
    <w:rsid w:val="002502C3"/>
    <w:rsid w:val="00252151"/>
    <w:rsid w:val="00252ABE"/>
    <w:rsid w:val="002559C9"/>
    <w:rsid w:val="00256F9A"/>
    <w:rsid w:val="00260D2D"/>
    <w:rsid w:val="00260D8F"/>
    <w:rsid w:val="00260EDA"/>
    <w:rsid w:val="00261C2E"/>
    <w:rsid w:val="00262DC7"/>
    <w:rsid w:val="002645BF"/>
    <w:rsid w:val="0026509B"/>
    <w:rsid w:val="00265DC7"/>
    <w:rsid w:val="00266F5F"/>
    <w:rsid w:val="00267C76"/>
    <w:rsid w:val="00270A0F"/>
    <w:rsid w:val="00272067"/>
    <w:rsid w:val="002727A5"/>
    <w:rsid w:val="0027352C"/>
    <w:rsid w:val="00276EFD"/>
    <w:rsid w:val="00277803"/>
    <w:rsid w:val="002802BA"/>
    <w:rsid w:val="0028087C"/>
    <w:rsid w:val="00281286"/>
    <w:rsid w:val="00283C04"/>
    <w:rsid w:val="00287697"/>
    <w:rsid w:val="00287CAD"/>
    <w:rsid w:val="00292E2E"/>
    <w:rsid w:val="00293626"/>
    <w:rsid w:val="00293A53"/>
    <w:rsid w:val="00294BBE"/>
    <w:rsid w:val="00294EED"/>
    <w:rsid w:val="00295251"/>
    <w:rsid w:val="002A1107"/>
    <w:rsid w:val="002A12C8"/>
    <w:rsid w:val="002A2467"/>
    <w:rsid w:val="002A3675"/>
    <w:rsid w:val="002A4663"/>
    <w:rsid w:val="002A4742"/>
    <w:rsid w:val="002A488D"/>
    <w:rsid w:val="002A608B"/>
    <w:rsid w:val="002A6B2D"/>
    <w:rsid w:val="002A6D2E"/>
    <w:rsid w:val="002A7050"/>
    <w:rsid w:val="002B061A"/>
    <w:rsid w:val="002B1424"/>
    <w:rsid w:val="002B283B"/>
    <w:rsid w:val="002B346F"/>
    <w:rsid w:val="002B44DF"/>
    <w:rsid w:val="002B526B"/>
    <w:rsid w:val="002B55FB"/>
    <w:rsid w:val="002B5E98"/>
    <w:rsid w:val="002B622E"/>
    <w:rsid w:val="002B634C"/>
    <w:rsid w:val="002B747D"/>
    <w:rsid w:val="002B7DDF"/>
    <w:rsid w:val="002C044C"/>
    <w:rsid w:val="002C299E"/>
    <w:rsid w:val="002C336E"/>
    <w:rsid w:val="002C405A"/>
    <w:rsid w:val="002C44F1"/>
    <w:rsid w:val="002C4AB0"/>
    <w:rsid w:val="002C5153"/>
    <w:rsid w:val="002C64FC"/>
    <w:rsid w:val="002C737F"/>
    <w:rsid w:val="002D2BF9"/>
    <w:rsid w:val="002D4887"/>
    <w:rsid w:val="002D7465"/>
    <w:rsid w:val="002D7CFF"/>
    <w:rsid w:val="002E19EB"/>
    <w:rsid w:val="002E1A7A"/>
    <w:rsid w:val="002E2554"/>
    <w:rsid w:val="002E4867"/>
    <w:rsid w:val="002E5394"/>
    <w:rsid w:val="002E614F"/>
    <w:rsid w:val="002E63CE"/>
    <w:rsid w:val="002E6991"/>
    <w:rsid w:val="002E6CD3"/>
    <w:rsid w:val="002E78FA"/>
    <w:rsid w:val="002F16F8"/>
    <w:rsid w:val="002F1D47"/>
    <w:rsid w:val="002F2ECC"/>
    <w:rsid w:val="002F2FC6"/>
    <w:rsid w:val="002F354F"/>
    <w:rsid w:val="002F3B32"/>
    <w:rsid w:val="002F3EDC"/>
    <w:rsid w:val="002F4930"/>
    <w:rsid w:val="002F4BAF"/>
    <w:rsid w:val="002F643B"/>
    <w:rsid w:val="002F6604"/>
    <w:rsid w:val="002F748F"/>
    <w:rsid w:val="003017CB"/>
    <w:rsid w:val="00304915"/>
    <w:rsid w:val="003059D1"/>
    <w:rsid w:val="00305EB2"/>
    <w:rsid w:val="00310040"/>
    <w:rsid w:val="003107E8"/>
    <w:rsid w:val="003137B8"/>
    <w:rsid w:val="00314AD5"/>
    <w:rsid w:val="003160C6"/>
    <w:rsid w:val="0031734F"/>
    <w:rsid w:val="003177C1"/>
    <w:rsid w:val="00320967"/>
    <w:rsid w:val="00321B03"/>
    <w:rsid w:val="0032755C"/>
    <w:rsid w:val="003329E4"/>
    <w:rsid w:val="003343D8"/>
    <w:rsid w:val="003404DE"/>
    <w:rsid w:val="00340AC7"/>
    <w:rsid w:val="00341568"/>
    <w:rsid w:val="0034237B"/>
    <w:rsid w:val="00342D3A"/>
    <w:rsid w:val="0034591E"/>
    <w:rsid w:val="00345BDE"/>
    <w:rsid w:val="00346166"/>
    <w:rsid w:val="00346751"/>
    <w:rsid w:val="00350616"/>
    <w:rsid w:val="00350B1F"/>
    <w:rsid w:val="00350EC5"/>
    <w:rsid w:val="0035251D"/>
    <w:rsid w:val="00353842"/>
    <w:rsid w:val="00354B5E"/>
    <w:rsid w:val="003554D5"/>
    <w:rsid w:val="00356A57"/>
    <w:rsid w:val="00357662"/>
    <w:rsid w:val="00357E15"/>
    <w:rsid w:val="00360154"/>
    <w:rsid w:val="0036021D"/>
    <w:rsid w:val="00361153"/>
    <w:rsid w:val="003611B0"/>
    <w:rsid w:val="003638DB"/>
    <w:rsid w:val="0036434A"/>
    <w:rsid w:val="00366276"/>
    <w:rsid w:val="0036639D"/>
    <w:rsid w:val="0036641E"/>
    <w:rsid w:val="00366C57"/>
    <w:rsid w:val="0036781F"/>
    <w:rsid w:val="00370731"/>
    <w:rsid w:val="00372374"/>
    <w:rsid w:val="00372B3D"/>
    <w:rsid w:val="00373ACA"/>
    <w:rsid w:val="00373CAA"/>
    <w:rsid w:val="0037568A"/>
    <w:rsid w:val="00375F93"/>
    <w:rsid w:val="00376977"/>
    <w:rsid w:val="00377A61"/>
    <w:rsid w:val="003821AE"/>
    <w:rsid w:val="00382B65"/>
    <w:rsid w:val="00383964"/>
    <w:rsid w:val="00384108"/>
    <w:rsid w:val="003868D9"/>
    <w:rsid w:val="00387C36"/>
    <w:rsid w:val="0039072B"/>
    <w:rsid w:val="003907AB"/>
    <w:rsid w:val="00391079"/>
    <w:rsid w:val="00391211"/>
    <w:rsid w:val="003938BD"/>
    <w:rsid w:val="0039465A"/>
    <w:rsid w:val="00395915"/>
    <w:rsid w:val="003973E0"/>
    <w:rsid w:val="003973F6"/>
    <w:rsid w:val="003A064D"/>
    <w:rsid w:val="003A1726"/>
    <w:rsid w:val="003A1C13"/>
    <w:rsid w:val="003A2170"/>
    <w:rsid w:val="003A3CD8"/>
    <w:rsid w:val="003A4679"/>
    <w:rsid w:val="003A4AD6"/>
    <w:rsid w:val="003A5667"/>
    <w:rsid w:val="003A7343"/>
    <w:rsid w:val="003A74CC"/>
    <w:rsid w:val="003B02B4"/>
    <w:rsid w:val="003B0CF1"/>
    <w:rsid w:val="003B0F93"/>
    <w:rsid w:val="003B2020"/>
    <w:rsid w:val="003B540C"/>
    <w:rsid w:val="003B55A6"/>
    <w:rsid w:val="003B64E8"/>
    <w:rsid w:val="003B6523"/>
    <w:rsid w:val="003C158E"/>
    <w:rsid w:val="003C22C8"/>
    <w:rsid w:val="003C5005"/>
    <w:rsid w:val="003C616D"/>
    <w:rsid w:val="003C6F48"/>
    <w:rsid w:val="003D1D7E"/>
    <w:rsid w:val="003D500E"/>
    <w:rsid w:val="003D63D3"/>
    <w:rsid w:val="003D6556"/>
    <w:rsid w:val="003D6E23"/>
    <w:rsid w:val="003E01B9"/>
    <w:rsid w:val="003E104E"/>
    <w:rsid w:val="003E2ECE"/>
    <w:rsid w:val="003E354B"/>
    <w:rsid w:val="003E37F5"/>
    <w:rsid w:val="003E3A19"/>
    <w:rsid w:val="003E788C"/>
    <w:rsid w:val="003F2460"/>
    <w:rsid w:val="003F294A"/>
    <w:rsid w:val="003F5CF7"/>
    <w:rsid w:val="003F6AC8"/>
    <w:rsid w:val="003F7DA5"/>
    <w:rsid w:val="0040128F"/>
    <w:rsid w:val="00402299"/>
    <w:rsid w:val="004023D5"/>
    <w:rsid w:val="004025A9"/>
    <w:rsid w:val="00403540"/>
    <w:rsid w:val="004055B2"/>
    <w:rsid w:val="0040567C"/>
    <w:rsid w:val="0040691C"/>
    <w:rsid w:val="00407CDA"/>
    <w:rsid w:val="00412EBB"/>
    <w:rsid w:val="004133A3"/>
    <w:rsid w:val="00414650"/>
    <w:rsid w:val="00414C5C"/>
    <w:rsid w:val="0041523C"/>
    <w:rsid w:val="00420327"/>
    <w:rsid w:val="00420AF6"/>
    <w:rsid w:val="00424444"/>
    <w:rsid w:val="00424B40"/>
    <w:rsid w:val="00424D97"/>
    <w:rsid w:val="00425A3C"/>
    <w:rsid w:val="00426CB0"/>
    <w:rsid w:val="00427A4C"/>
    <w:rsid w:val="004302CE"/>
    <w:rsid w:val="00430E25"/>
    <w:rsid w:val="00431CD3"/>
    <w:rsid w:val="00431E5A"/>
    <w:rsid w:val="004327AA"/>
    <w:rsid w:val="00432C8D"/>
    <w:rsid w:val="0043366A"/>
    <w:rsid w:val="00433A5D"/>
    <w:rsid w:val="004346F1"/>
    <w:rsid w:val="00441BD1"/>
    <w:rsid w:val="00441D4B"/>
    <w:rsid w:val="0044278D"/>
    <w:rsid w:val="00442B14"/>
    <w:rsid w:val="00443DA3"/>
    <w:rsid w:val="0044453E"/>
    <w:rsid w:val="0044473C"/>
    <w:rsid w:val="00444AB3"/>
    <w:rsid w:val="00444C35"/>
    <w:rsid w:val="0044561C"/>
    <w:rsid w:val="00446914"/>
    <w:rsid w:val="004503BA"/>
    <w:rsid w:val="00450987"/>
    <w:rsid w:val="00451E2D"/>
    <w:rsid w:val="00452ED9"/>
    <w:rsid w:val="004536F4"/>
    <w:rsid w:val="00455D0C"/>
    <w:rsid w:val="00456BFA"/>
    <w:rsid w:val="00457F57"/>
    <w:rsid w:val="00460239"/>
    <w:rsid w:val="00460B12"/>
    <w:rsid w:val="0046458D"/>
    <w:rsid w:val="00465205"/>
    <w:rsid w:val="00466A2A"/>
    <w:rsid w:val="00467220"/>
    <w:rsid w:val="00470271"/>
    <w:rsid w:val="0047196C"/>
    <w:rsid w:val="004773A4"/>
    <w:rsid w:val="0047751B"/>
    <w:rsid w:val="00477BA8"/>
    <w:rsid w:val="00482ABD"/>
    <w:rsid w:val="00483414"/>
    <w:rsid w:val="00485294"/>
    <w:rsid w:val="00485848"/>
    <w:rsid w:val="0048701D"/>
    <w:rsid w:val="00487F7D"/>
    <w:rsid w:val="00491933"/>
    <w:rsid w:val="00492515"/>
    <w:rsid w:val="004927B0"/>
    <w:rsid w:val="004960CE"/>
    <w:rsid w:val="00496C0F"/>
    <w:rsid w:val="00497A4B"/>
    <w:rsid w:val="004A020B"/>
    <w:rsid w:val="004A4DFB"/>
    <w:rsid w:val="004A633C"/>
    <w:rsid w:val="004A6657"/>
    <w:rsid w:val="004A7A63"/>
    <w:rsid w:val="004A7B92"/>
    <w:rsid w:val="004B048B"/>
    <w:rsid w:val="004B0EFF"/>
    <w:rsid w:val="004B2F1F"/>
    <w:rsid w:val="004B4A33"/>
    <w:rsid w:val="004B6BC5"/>
    <w:rsid w:val="004C1B52"/>
    <w:rsid w:val="004C25DF"/>
    <w:rsid w:val="004C2EC7"/>
    <w:rsid w:val="004C2F5A"/>
    <w:rsid w:val="004C56E4"/>
    <w:rsid w:val="004C5FDD"/>
    <w:rsid w:val="004C77E0"/>
    <w:rsid w:val="004D035B"/>
    <w:rsid w:val="004D2401"/>
    <w:rsid w:val="004D45AA"/>
    <w:rsid w:val="004D4DD9"/>
    <w:rsid w:val="004D5348"/>
    <w:rsid w:val="004E0016"/>
    <w:rsid w:val="004E0E4B"/>
    <w:rsid w:val="004E2821"/>
    <w:rsid w:val="004E5EE1"/>
    <w:rsid w:val="004E6830"/>
    <w:rsid w:val="004F2DD3"/>
    <w:rsid w:val="004F48DA"/>
    <w:rsid w:val="004F4A76"/>
    <w:rsid w:val="004F6321"/>
    <w:rsid w:val="004F7048"/>
    <w:rsid w:val="0050096F"/>
    <w:rsid w:val="00501FE0"/>
    <w:rsid w:val="00502651"/>
    <w:rsid w:val="00503384"/>
    <w:rsid w:val="00510F48"/>
    <w:rsid w:val="005175AA"/>
    <w:rsid w:val="005208A2"/>
    <w:rsid w:val="00521470"/>
    <w:rsid w:val="00523B75"/>
    <w:rsid w:val="0052582E"/>
    <w:rsid w:val="00526858"/>
    <w:rsid w:val="00527971"/>
    <w:rsid w:val="005301ED"/>
    <w:rsid w:val="00532ABD"/>
    <w:rsid w:val="0053595E"/>
    <w:rsid w:val="0054053F"/>
    <w:rsid w:val="0054319D"/>
    <w:rsid w:val="00544035"/>
    <w:rsid w:val="00545C13"/>
    <w:rsid w:val="00546998"/>
    <w:rsid w:val="005500A5"/>
    <w:rsid w:val="00552DE9"/>
    <w:rsid w:val="00552E39"/>
    <w:rsid w:val="00553D31"/>
    <w:rsid w:val="0055562F"/>
    <w:rsid w:val="0055694F"/>
    <w:rsid w:val="00556B10"/>
    <w:rsid w:val="005627E0"/>
    <w:rsid w:val="00562DD3"/>
    <w:rsid w:val="005635DE"/>
    <w:rsid w:val="00563B34"/>
    <w:rsid w:val="005652F5"/>
    <w:rsid w:val="00565C7E"/>
    <w:rsid w:val="00567322"/>
    <w:rsid w:val="0056747A"/>
    <w:rsid w:val="005678D4"/>
    <w:rsid w:val="00571368"/>
    <w:rsid w:val="00573024"/>
    <w:rsid w:val="00574087"/>
    <w:rsid w:val="00574A12"/>
    <w:rsid w:val="005752DC"/>
    <w:rsid w:val="0057576A"/>
    <w:rsid w:val="005779B5"/>
    <w:rsid w:val="00580A73"/>
    <w:rsid w:val="0058168B"/>
    <w:rsid w:val="0058546A"/>
    <w:rsid w:val="00585F08"/>
    <w:rsid w:val="00586A9E"/>
    <w:rsid w:val="00586DF1"/>
    <w:rsid w:val="00586FBE"/>
    <w:rsid w:val="0059044A"/>
    <w:rsid w:val="0059087A"/>
    <w:rsid w:val="00591161"/>
    <w:rsid w:val="0059301C"/>
    <w:rsid w:val="005934B8"/>
    <w:rsid w:val="00593FDC"/>
    <w:rsid w:val="00595796"/>
    <w:rsid w:val="00597067"/>
    <w:rsid w:val="00597A6F"/>
    <w:rsid w:val="005A37ED"/>
    <w:rsid w:val="005A3E86"/>
    <w:rsid w:val="005A4D96"/>
    <w:rsid w:val="005A61CC"/>
    <w:rsid w:val="005A6467"/>
    <w:rsid w:val="005B0577"/>
    <w:rsid w:val="005B3E63"/>
    <w:rsid w:val="005B5204"/>
    <w:rsid w:val="005B5792"/>
    <w:rsid w:val="005B59AA"/>
    <w:rsid w:val="005B7633"/>
    <w:rsid w:val="005C3216"/>
    <w:rsid w:val="005C6FD0"/>
    <w:rsid w:val="005C753B"/>
    <w:rsid w:val="005C7E41"/>
    <w:rsid w:val="005D02DD"/>
    <w:rsid w:val="005D312B"/>
    <w:rsid w:val="005D5BBE"/>
    <w:rsid w:val="005D6EBA"/>
    <w:rsid w:val="005D77DC"/>
    <w:rsid w:val="005E1F47"/>
    <w:rsid w:val="005E2C0D"/>
    <w:rsid w:val="005E2E1B"/>
    <w:rsid w:val="005E3C83"/>
    <w:rsid w:val="005E3FF1"/>
    <w:rsid w:val="005E4CD2"/>
    <w:rsid w:val="005E4D50"/>
    <w:rsid w:val="005E5627"/>
    <w:rsid w:val="005E57F9"/>
    <w:rsid w:val="005E5E3D"/>
    <w:rsid w:val="005E6149"/>
    <w:rsid w:val="005E7E7A"/>
    <w:rsid w:val="005F1D3B"/>
    <w:rsid w:val="005F2533"/>
    <w:rsid w:val="005F3775"/>
    <w:rsid w:val="005F414B"/>
    <w:rsid w:val="005F4484"/>
    <w:rsid w:val="005F4600"/>
    <w:rsid w:val="005F62D1"/>
    <w:rsid w:val="005F70E6"/>
    <w:rsid w:val="0060002F"/>
    <w:rsid w:val="00600432"/>
    <w:rsid w:val="00602E67"/>
    <w:rsid w:val="006036D1"/>
    <w:rsid w:val="006054AB"/>
    <w:rsid w:val="00606C5F"/>
    <w:rsid w:val="00607994"/>
    <w:rsid w:val="00607D42"/>
    <w:rsid w:val="00610B69"/>
    <w:rsid w:val="0061168C"/>
    <w:rsid w:val="00612962"/>
    <w:rsid w:val="00612FE2"/>
    <w:rsid w:val="00613176"/>
    <w:rsid w:val="00613803"/>
    <w:rsid w:val="006145DC"/>
    <w:rsid w:val="00614D2C"/>
    <w:rsid w:val="00614D8D"/>
    <w:rsid w:val="00621CD1"/>
    <w:rsid w:val="00622234"/>
    <w:rsid w:val="006227B5"/>
    <w:rsid w:val="00622F47"/>
    <w:rsid w:val="00623739"/>
    <w:rsid w:val="006244EA"/>
    <w:rsid w:val="0062667E"/>
    <w:rsid w:val="006303E8"/>
    <w:rsid w:val="006305A5"/>
    <w:rsid w:val="0063194A"/>
    <w:rsid w:val="00631DC7"/>
    <w:rsid w:val="006322AF"/>
    <w:rsid w:val="0063417C"/>
    <w:rsid w:val="00635315"/>
    <w:rsid w:val="0064504F"/>
    <w:rsid w:val="0064682A"/>
    <w:rsid w:val="00646FAB"/>
    <w:rsid w:val="0065030F"/>
    <w:rsid w:val="00650EB7"/>
    <w:rsid w:val="006550FE"/>
    <w:rsid w:val="0065516A"/>
    <w:rsid w:val="00655C8C"/>
    <w:rsid w:val="006567C2"/>
    <w:rsid w:val="006569C6"/>
    <w:rsid w:val="00660404"/>
    <w:rsid w:val="006614C1"/>
    <w:rsid w:val="00661513"/>
    <w:rsid w:val="006617EE"/>
    <w:rsid w:val="00662936"/>
    <w:rsid w:val="0066424F"/>
    <w:rsid w:val="00664908"/>
    <w:rsid w:val="006667E2"/>
    <w:rsid w:val="006679AD"/>
    <w:rsid w:val="006705CF"/>
    <w:rsid w:val="00670CC0"/>
    <w:rsid w:val="006718EB"/>
    <w:rsid w:val="00674A4C"/>
    <w:rsid w:val="006750B2"/>
    <w:rsid w:val="006764B5"/>
    <w:rsid w:val="00677394"/>
    <w:rsid w:val="00677EF2"/>
    <w:rsid w:val="006820F2"/>
    <w:rsid w:val="00682F13"/>
    <w:rsid w:val="006831B9"/>
    <w:rsid w:val="0068326E"/>
    <w:rsid w:val="00683EF7"/>
    <w:rsid w:val="006878D7"/>
    <w:rsid w:val="006902BC"/>
    <w:rsid w:val="0069233A"/>
    <w:rsid w:val="0069423B"/>
    <w:rsid w:val="006947B7"/>
    <w:rsid w:val="00695CD0"/>
    <w:rsid w:val="00696939"/>
    <w:rsid w:val="00697DEB"/>
    <w:rsid w:val="006A038D"/>
    <w:rsid w:val="006A041A"/>
    <w:rsid w:val="006A06A4"/>
    <w:rsid w:val="006A263C"/>
    <w:rsid w:val="006A3955"/>
    <w:rsid w:val="006A3CCA"/>
    <w:rsid w:val="006A65C3"/>
    <w:rsid w:val="006A7EF3"/>
    <w:rsid w:val="006B04E3"/>
    <w:rsid w:val="006B5B2E"/>
    <w:rsid w:val="006B6A5A"/>
    <w:rsid w:val="006B72AE"/>
    <w:rsid w:val="006C0E53"/>
    <w:rsid w:val="006C0E8B"/>
    <w:rsid w:val="006C3802"/>
    <w:rsid w:val="006C3C17"/>
    <w:rsid w:val="006C4B55"/>
    <w:rsid w:val="006C584A"/>
    <w:rsid w:val="006C5D7D"/>
    <w:rsid w:val="006C701C"/>
    <w:rsid w:val="006D04E1"/>
    <w:rsid w:val="006D1263"/>
    <w:rsid w:val="006D23D6"/>
    <w:rsid w:val="006D3179"/>
    <w:rsid w:val="006D465F"/>
    <w:rsid w:val="006D5D9C"/>
    <w:rsid w:val="006D7D7A"/>
    <w:rsid w:val="006E21EF"/>
    <w:rsid w:val="006E2FD9"/>
    <w:rsid w:val="006E3925"/>
    <w:rsid w:val="006E5986"/>
    <w:rsid w:val="006E5BCE"/>
    <w:rsid w:val="006E612A"/>
    <w:rsid w:val="006F1FDB"/>
    <w:rsid w:val="006F243A"/>
    <w:rsid w:val="006F2C0D"/>
    <w:rsid w:val="006F395C"/>
    <w:rsid w:val="006F4024"/>
    <w:rsid w:val="006F55CB"/>
    <w:rsid w:val="00700BDF"/>
    <w:rsid w:val="00702A36"/>
    <w:rsid w:val="00703495"/>
    <w:rsid w:val="00705F6F"/>
    <w:rsid w:val="00706CAE"/>
    <w:rsid w:val="00707DA5"/>
    <w:rsid w:val="00711506"/>
    <w:rsid w:val="0071581C"/>
    <w:rsid w:val="00716ABF"/>
    <w:rsid w:val="00717701"/>
    <w:rsid w:val="00720EFF"/>
    <w:rsid w:val="007226FA"/>
    <w:rsid w:val="00722A0A"/>
    <w:rsid w:val="00723D0A"/>
    <w:rsid w:val="00725CDF"/>
    <w:rsid w:val="0072717D"/>
    <w:rsid w:val="00730513"/>
    <w:rsid w:val="00731CDB"/>
    <w:rsid w:val="00731ED0"/>
    <w:rsid w:val="00733C97"/>
    <w:rsid w:val="007345CA"/>
    <w:rsid w:val="007360C7"/>
    <w:rsid w:val="00736785"/>
    <w:rsid w:val="00736BA1"/>
    <w:rsid w:val="00740020"/>
    <w:rsid w:val="007410CF"/>
    <w:rsid w:val="007434F2"/>
    <w:rsid w:val="00743812"/>
    <w:rsid w:val="007471C0"/>
    <w:rsid w:val="00747BA7"/>
    <w:rsid w:val="00750B8B"/>
    <w:rsid w:val="0075170B"/>
    <w:rsid w:val="00751816"/>
    <w:rsid w:val="00751D02"/>
    <w:rsid w:val="00753601"/>
    <w:rsid w:val="00756511"/>
    <w:rsid w:val="007573E8"/>
    <w:rsid w:val="00761311"/>
    <w:rsid w:val="0076148B"/>
    <w:rsid w:val="007619D5"/>
    <w:rsid w:val="0076280B"/>
    <w:rsid w:val="00762A00"/>
    <w:rsid w:val="00764493"/>
    <w:rsid w:val="00765528"/>
    <w:rsid w:val="00765D34"/>
    <w:rsid w:val="00770BB4"/>
    <w:rsid w:val="007727AD"/>
    <w:rsid w:val="00776707"/>
    <w:rsid w:val="00777E86"/>
    <w:rsid w:val="007804F3"/>
    <w:rsid w:val="0078245E"/>
    <w:rsid w:val="0078517D"/>
    <w:rsid w:val="00786615"/>
    <w:rsid w:val="00786781"/>
    <w:rsid w:val="007870DB"/>
    <w:rsid w:val="00790B9F"/>
    <w:rsid w:val="00790D99"/>
    <w:rsid w:val="00792195"/>
    <w:rsid w:val="00793A5D"/>
    <w:rsid w:val="00793D6E"/>
    <w:rsid w:val="007942B1"/>
    <w:rsid w:val="007953A5"/>
    <w:rsid w:val="00796C17"/>
    <w:rsid w:val="00796E45"/>
    <w:rsid w:val="007A0137"/>
    <w:rsid w:val="007A25EF"/>
    <w:rsid w:val="007A3EEC"/>
    <w:rsid w:val="007A40EA"/>
    <w:rsid w:val="007A52D7"/>
    <w:rsid w:val="007A648B"/>
    <w:rsid w:val="007A69A8"/>
    <w:rsid w:val="007B0819"/>
    <w:rsid w:val="007B100C"/>
    <w:rsid w:val="007B41B7"/>
    <w:rsid w:val="007B4B0A"/>
    <w:rsid w:val="007B4CA5"/>
    <w:rsid w:val="007B58B0"/>
    <w:rsid w:val="007C101A"/>
    <w:rsid w:val="007C14E4"/>
    <w:rsid w:val="007C2B55"/>
    <w:rsid w:val="007C398A"/>
    <w:rsid w:val="007C4585"/>
    <w:rsid w:val="007C5315"/>
    <w:rsid w:val="007C669D"/>
    <w:rsid w:val="007C709C"/>
    <w:rsid w:val="007C727D"/>
    <w:rsid w:val="007C75E0"/>
    <w:rsid w:val="007C7D80"/>
    <w:rsid w:val="007D0154"/>
    <w:rsid w:val="007D29E0"/>
    <w:rsid w:val="007D3382"/>
    <w:rsid w:val="007D5323"/>
    <w:rsid w:val="007D5AEC"/>
    <w:rsid w:val="007D7B69"/>
    <w:rsid w:val="007E08D1"/>
    <w:rsid w:val="007E39D2"/>
    <w:rsid w:val="007E4B68"/>
    <w:rsid w:val="007E4E65"/>
    <w:rsid w:val="007E5451"/>
    <w:rsid w:val="007E660D"/>
    <w:rsid w:val="007E7220"/>
    <w:rsid w:val="007F0A75"/>
    <w:rsid w:val="007F0BD8"/>
    <w:rsid w:val="007F0ECA"/>
    <w:rsid w:val="007F1AA3"/>
    <w:rsid w:val="007F470A"/>
    <w:rsid w:val="007F7A04"/>
    <w:rsid w:val="007F7B05"/>
    <w:rsid w:val="007F7ED2"/>
    <w:rsid w:val="00800185"/>
    <w:rsid w:val="00800AD4"/>
    <w:rsid w:val="00801489"/>
    <w:rsid w:val="00802FC7"/>
    <w:rsid w:val="008032B1"/>
    <w:rsid w:val="008041D8"/>
    <w:rsid w:val="00807BB9"/>
    <w:rsid w:val="00807BFC"/>
    <w:rsid w:val="00810F2F"/>
    <w:rsid w:val="00811736"/>
    <w:rsid w:val="00811D51"/>
    <w:rsid w:val="008122C8"/>
    <w:rsid w:val="0081247C"/>
    <w:rsid w:val="00812C79"/>
    <w:rsid w:val="008141F3"/>
    <w:rsid w:val="00815038"/>
    <w:rsid w:val="00816478"/>
    <w:rsid w:val="0082226B"/>
    <w:rsid w:val="00822E9D"/>
    <w:rsid w:val="00823758"/>
    <w:rsid w:val="00823F93"/>
    <w:rsid w:val="00824559"/>
    <w:rsid w:val="0082501F"/>
    <w:rsid w:val="008264F5"/>
    <w:rsid w:val="008266EE"/>
    <w:rsid w:val="00827608"/>
    <w:rsid w:val="008278A1"/>
    <w:rsid w:val="00831182"/>
    <w:rsid w:val="00832615"/>
    <w:rsid w:val="008326B1"/>
    <w:rsid w:val="00834565"/>
    <w:rsid w:val="00836212"/>
    <w:rsid w:val="008366FB"/>
    <w:rsid w:val="00836701"/>
    <w:rsid w:val="00837D09"/>
    <w:rsid w:val="00841046"/>
    <w:rsid w:val="008425BB"/>
    <w:rsid w:val="00845079"/>
    <w:rsid w:val="0084712B"/>
    <w:rsid w:val="00847FCA"/>
    <w:rsid w:val="0085078F"/>
    <w:rsid w:val="00851AF8"/>
    <w:rsid w:val="0085531B"/>
    <w:rsid w:val="00856E01"/>
    <w:rsid w:val="00862925"/>
    <w:rsid w:val="008637A7"/>
    <w:rsid w:val="00864267"/>
    <w:rsid w:val="0086496C"/>
    <w:rsid w:val="008650CA"/>
    <w:rsid w:val="00866ADD"/>
    <w:rsid w:val="008675DB"/>
    <w:rsid w:val="008678C5"/>
    <w:rsid w:val="00867A75"/>
    <w:rsid w:val="00870749"/>
    <w:rsid w:val="0087103D"/>
    <w:rsid w:val="00871530"/>
    <w:rsid w:val="0087258D"/>
    <w:rsid w:val="0087262B"/>
    <w:rsid w:val="008730FC"/>
    <w:rsid w:val="00873E56"/>
    <w:rsid w:val="0087737A"/>
    <w:rsid w:val="00880117"/>
    <w:rsid w:val="00880B46"/>
    <w:rsid w:val="00880D8D"/>
    <w:rsid w:val="00882C91"/>
    <w:rsid w:val="00884C31"/>
    <w:rsid w:val="0088605C"/>
    <w:rsid w:val="0088636F"/>
    <w:rsid w:val="008863BA"/>
    <w:rsid w:val="00890D0D"/>
    <w:rsid w:val="00890D96"/>
    <w:rsid w:val="00893B1A"/>
    <w:rsid w:val="00896087"/>
    <w:rsid w:val="00897589"/>
    <w:rsid w:val="00897FBA"/>
    <w:rsid w:val="008A3A4D"/>
    <w:rsid w:val="008A612F"/>
    <w:rsid w:val="008B090B"/>
    <w:rsid w:val="008B12C7"/>
    <w:rsid w:val="008B134F"/>
    <w:rsid w:val="008B27B9"/>
    <w:rsid w:val="008B328A"/>
    <w:rsid w:val="008B3409"/>
    <w:rsid w:val="008B3C1B"/>
    <w:rsid w:val="008B52E4"/>
    <w:rsid w:val="008B5FD6"/>
    <w:rsid w:val="008B603F"/>
    <w:rsid w:val="008B6AB4"/>
    <w:rsid w:val="008C0008"/>
    <w:rsid w:val="008C1A2D"/>
    <w:rsid w:val="008C3550"/>
    <w:rsid w:val="008C65B8"/>
    <w:rsid w:val="008C6C4A"/>
    <w:rsid w:val="008C7454"/>
    <w:rsid w:val="008D0787"/>
    <w:rsid w:val="008D162F"/>
    <w:rsid w:val="008D1A91"/>
    <w:rsid w:val="008D3743"/>
    <w:rsid w:val="008D782E"/>
    <w:rsid w:val="008E00EA"/>
    <w:rsid w:val="008E16C3"/>
    <w:rsid w:val="008E1837"/>
    <w:rsid w:val="008E1B60"/>
    <w:rsid w:val="008E1EF6"/>
    <w:rsid w:val="008E234C"/>
    <w:rsid w:val="008E3048"/>
    <w:rsid w:val="008E4650"/>
    <w:rsid w:val="008E5B88"/>
    <w:rsid w:val="008E62BF"/>
    <w:rsid w:val="008E7EF5"/>
    <w:rsid w:val="008F0A22"/>
    <w:rsid w:val="008F2AEA"/>
    <w:rsid w:val="008F2DF7"/>
    <w:rsid w:val="008F30DD"/>
    <w:rsid w:val="008F3A37"/>
    <w:rsid w:val="008F40DC"/>
    <w:rsid w:val="008F5913"/>
    <w:rsid w:val="008F62D0"/>
    <w:rsid w:val="008F647C"/>
    <w:rsid w:val="008F6489"/>
    <w:rsid w:val="008F7CCB"/>
    <w:rsid w:val="008F7EFF"/>
    <w:rsid w:val="00901580"/>
    <w:rsid w:val="00901A08"/>
    <w:rsid w:val="00901BA0"/>
    <w:rsid w:val="00903261"/>
    <w:rsid w:val="009032C8"/>
    <w:rsid w:val="00904077"/>
    <w:rsid w:val="00904A66"/>
    <w:rsid w:val="009061F8"/>
    <w:rsid w:val="00907A2E"/>
    <w:rsid w:val="00911016"/>
    <w:rsid w:val="00911973"/>
    <w:rsid w:val="0091199F"/>
    <w:rsid w:val="00912241"/>
    <w:rsid w:val="00913480"/>
    <w:rsid w:val="00913F35"/>
    <w:rsid w:val="00914E04"/>
    <w:rsid w:val="00917E50"/>
    <w:rsid w:val="009219E4"/>
    <w:rsid w:val="00921BD0"/>
    <w:rsid w:val="00922DF3"/>
    <w:rsid w:val="00923320"/>
    <w:rsid w:val="00925F24"/>
    <w:rsid w:val="0092786A"/>
    <w:rsid w:val="00930AEB"/>
    <w:rsid w:val="00931001"/>
    <w:rsid w:val="00933184"/>
    <w:rsid w:val="00934876"/>
    <w:rsid w:val="00937655"/>
    <w:rsid w:val="00937ACF"/>
    <w:rsid w:val="00937F09"/>
    <w:rsid w:val="00940FA1"/>
    <w:rsid w:val="00941F09"/>
    <w:rsid w:val="009424DF"/>
    <w:rsid w:val="00942996"/>
    <w:rsid w:val="009437EF"/>
    <w:rsid w:val="0094388B"/>
    <w:rsid w:val="00943D78"/>
    <w:rsid w:val="00944543"/>
    <w:rsid w:val="00945EB0"/>
    <w:rsid w:val="00945FA8"/>
    <w:rsid w:val="0094602E"/>
    <w:rsid w:val="00951217"/>
    <w:rsid w:val="0095146E"/>
    <w:rsid w:val="00951AF5"/>
    <w:rsid w:val="00953908"/>
    <w:rsid w:val="00953977"/>
    <w:rsid w:val="009542DB"/>
    <w:rsid w:val="009547EB"/>
    <w:rsid w:val="00955E84"/>
    <w:rsid w:val="00960587"/>
    <w:rsid w:val="00960B1B"/>
    <w:rsid w:val="00960B48"/>
    <w:rsid w:val="00962083"/>
    <w:rsid w:val="00963FD7"/>
    <w:rsid w:val="0096454A"/>
    <w:rsid w:val="00967AF4"/>
    <w:rsid w:val="00972D9F"/>
    <w:rsid w:val="00973647"/>
    <w:rsid w:val="00973CB4"/>
    <w:rsid w:val="0097498A"/>
    <w:rsid w:val="00976A96"/>
    <w:rsid w:val="0098141E"/>
    <w:rsid w:val="00981A96"/>
    <w:rsid w:val="009855AB"/>
    <w:rsid w:val="009875E6"/>
    <w:rsid w:val="00992096"/>
    <w:rsid w:val="009953D0"/>
    <w:rsid w:val="00995C4D"/>
    <w:rsid w:val="009964FA"/>
    <w:rsid w:val="0099675C"/>
    <w:rsid w:val="00997005"/>
    <w:rsid w:val="009970F0"/>
    <w:rsid w:val="009A2A65"/>
    <w:rsid w:val="009A337B"/>
    <w:rsid w:val="009A3E7E"/>
    <w:rsid w:val="009A45C5"/>
    <w:rsid w:val="009A4D9B"/>
    <w:rsid w:val="009A632A"/>
    <w:rsid w:val="009A716B"/>
    <w:rsid w:val="009A751B"/>
    <w:rsid w:val="009B03E5"/>
    <w:rsid w:val="009B32D1"/>
    <w:rsid w:val="009B3E0B"/>
    <w:rsid w:val="009B5CF6"/>
    <w:rsid w:val="009B7213"/>
    <w:rsid w:val="009B72DB"/>
    <w:rsid w:val="009B751E"/>
    <w:rsid w:val="009B7DEF"/>
    <w:rsid w:val="009C2E9F"/>
    <w:rsid w:val="009C7005"/>
    <w:rsid w:val="009D1C84"/>
    <w:rsid w:val="009D6EBC"/>
    <w:rsid w:val="009E1BD2"/>
    <w:rsid w:val="009E23D3"/>
    <w:rsid w:val="009E2EF5"/>
    <w:rsid w:val="009E3D1E"/>
    <w:rsid w:val="009E4D46"/>
    <w:rsid w:val="009E50E0"/>
    <w:rsid w:val="009E5548"/>
    <w:rsid w:val="009E5F15"/>
    <w:rsid w:val="009E6016"/>
    <w:rsid w:val="009E6D3D"/>
    <w:rsid w:val="009E7F05"/>
    <w:rsid w:val="009F0031"/>
    <w:rsid w:val="009F110A"/>
    <w:rsid w:val="009F1557"/>
    <w:rsid w:val="009F1656"/>
    <w:rsid w:val="009F18E9"/>
    <w:rsid w:val="009F51D1"/>
    <w:rsid w:val="009F704C"/>
    <w:rsid w:val="00A00467"/>
    <w:rsid w:val="00A010E5"/>
    <w:rsid w:val="00A0133C"/>
    <w:rsid w:val="00A03AF8"/>
    <w:rsid w:val="00A05410"/>
    <w:rsid w:val="00A075D5"/>
    <w:rsid w:val="00A076AA"/>
    <w:rsid w:val="00A1044A"/>
    <w:rsid w:val="00A1058F"/>
    <w:rsid w:val="00A1403C"/>
    <w:rsid w:val="00A151DC"/>
    <w:rsid w:val="00A1634C"/>
    <w:rsid w:val="00A2065F"/>
    <w:rsid w:val="00A212D7"/>
    <w:rsid w:val="00A21374"/>
    <w:rsid w:val="00A21B04"/>
    <w:rsid w:val="00A21E79"/>
    <w:rsid w:val="00A23396"/>
    <w:rsid w:val="00A24E3F"/>
    <w:rsid w:val="00A26D1D"/>
    <w:rsid w:val="00A26EED"/>
    <w:rsid w:val="00A27144"/>
    <w:rsid w:val="00A30C3E"/>
    <w:rsid w:val="00A354BE"/>
    <w:rsid w:val="00A43BFA"/>
    <w:rsid w:val="00A43DFE"/>
    <w:rsid w:val="00A442B2"/>
    <w:rsid w:val="00A44860"/>
    <w:rsid w:val="00A44CD1"/>
    <w:rsid w:val="00A452E3"/>
    <w:rsid w:val="00A46CCE"/>
    <w:rsid w:val="00A47273"/>
    <w:rsid w:val="00A47A51"/>
    <w:rsid w:val="00A47AD4"/>
    <w:rsid w:val="00A51220"/>
    <w:rsid w:val="00A514DC"/>
    <w:rsid w:val="00A51CF7"/>
    <w:rsid w:val="00A52DA6"/>
    <w:rsid w:val="00A54A6F"/>
    <w:rsid w:val="00A54BC1"/>
    <w:rsid w:val="00A563B9"/>
    <w:rsid w:val="00A61C4A"/>
    <w:rsid w:val="00A64673"/>
    <w:rsid w:val="00A6477A"/>
    <w:rsid w:val="00A64FF8"/>
    <w:rsid w:val="00A65506"/>
    <w:rsid w:val="00A65DEE"/>
    <w:rsid w:val="00A67218"/>
    <w:rsid w:val="00A6729D"/>
    <w:rsid w:val="00A679AD"/>
    <w:rsid w:val="00A71D07"/>
    <w:rsid w:val="00A723B3"/>
    <w:rsid w:val="00A73081"/>
    <w:rsid w:val="00A7546B"/>
    <w:rsid w:val="00A7615B"/>
    <w:rsid w:val="00A7634F"/>
    <w:rsid w:val="00A80798"/>
    <w:rsid w:val="00A81AE9"/>
    <w:rsid w:val="00A8275C"/>
    <w:rsid w:val="00A83534"/>
    <w:rsid w:val="00A8499D"/>
    <w:rsid w:val="00A84EDD"/>
    <w:rsid w:val="00A8651C"/>
    <w:rsid w:val="00A91E58"/>
    <w:rsid w:val="00A94396"/>
    <w:rsid w:val="00A94498"/>
    <w:rsid w:val="00A950EF"/>
    <w:rsid w:val="00A95768"/>
    <w:rsid w:val="00AA0206"/>
    <w:rsid w:val="00AA234F"/>
    <w:rsid w:val="00AA2485"/>
    <w:rsid w:val="00AA3436"/>
    <w:rsid w:val="00AA6442"/>
    <w:rsid w:val="00AA6514"/>
    <w:rsid w:val="00AA77D0"/>
    <w:rsid w:val="00AB0B00"/>
    <w:rsid w:val="00AB0BD2"/>
    <w:rsid w:val="00AB2351"/>
    <w:rsid w:val="00AB4344"/>
    <w:rsid w:val="00AB459E"/>
    <w:rsid w:val="00AB50B4"/>
    <w:rsid w:val="00AB5DB7"/>
    <w:rsid w:val="00AB6412"/>
    <w:rsid w:val="00AB6C7F"/>
    <w:rsid w:val="00AB7570"/>
    <w:rsid w:val="00AC1E61"/>
    <w:rsid w:val="00AC22E7"/>
    <w:rsid w:val="00AC2382"/>
    <w:rsid w:val="00AC2515"/>
    <w:rsid w:val="00AC29C9"/>
    <w:rsid w:val="00AC3CB2"/>
    <w:rsid w:val="00AC50BF"/>
    <w:rsid w:val="00AC629C"/>
    <w:rsid w:val="00AD1D25"/>
    <w:rsid w:val="00AD73BF"/>
    <w:rsid w:val="00AD7EE9"/>
    <w:rsid w:val="00AE1479"/>
    <w:rsid w:val="00AE2DE7"/>
    <w:rsid w:val="00AE4741"/>
    <w:rsid w:val="00AE5019"/>
    <w:rsid w:val="00AE5B72"/>
    <w:rsid w:val="00AE5F9E"/>
    <w:rsid w:val="00AE7A52"/>
    <w:rsid w:val="00AF1662"/>
    <w:rsid w:val="00AF2522"/>
    <w:rsid w:val="00AF270D"/>
    <w:rsid w:val="00AF38E2"/>
    <w:rsid w:val="00AF417C"/>
    <w:rsid w:val="00AF46D9"/>
    <w:rsid w:val="00AF56A7"/>
    <w:rsid w:val="00AF681A"/>
    <w:rsid w:val="00AF6FD4"/>
    <w:rsid w:val="00B0090E"/>
    <w:rsid w:val="00B05867"/>
    <w:rsid w:val="00B07738"/>
    <w:rsid w:val="00B0781C"/>
    <w:rsid w:val="00B11639"/>
    <w:rsid w:val="00B137BB"/>
    <w:rsid w:val="00B1436C"/>
    <w:rsid w:val="00B145E1"/>
    <w:rsid w:val="00B147E8"/>
    <w:rsid w:val="00B14D29"/>
    <w:rsid w:val="00B1679D"/>
    <w:rsid w:val="00B177E8"/>
    <w:rsid w:val="00B17906"/>
    <w:rsid w:val="00B204B3"/>
    <w:rsid w:val="00B21CDA"/>
    <w:rsid w:val="00B22AC9"/>
    <w:rsid w:val="00B23EA8"/>
    <w:rsid w:val="00B23FC8"/>
    <w:rsid w:val="00B24142"/>
    <w:rsid w:val="00B243E4"/>
    <w:rsid w:val="00B269AC"/>
    <w:rsid w:val="00B2772B"/>
    <w:rsid w:val="00B30023"/>
    <w:rsid w:val="00B30BB6"/>
    <w:rsid w:val="00B31233"/>
    <w:rsid w:val="00B317ED"/>
    <w:rsid w:val="00B317FC"/>
    <w:rsid w:val="00B3282D"/>
    <w:rsid w:val="00B368F3"/>
    <w:rsid w:val="00B41906"/>
    <w:rsid w:val="00B42ACE"/>
    <w:rsid w:val="00B42B4B"/>
    <w:rsid w:val="00B42DF9"/>
    <w:rsid w:val="00B438BE"/>
    <w:rsid w:val="00B44027"/>
    <w:rsid w:val="00B44CA6"/>
    <w:rsid w:val="00B45F87"/>
    <w:rsid w:val="00B47B34"/>
    <w:rsid w:val="00B524FE"/>
    <w:rsid w:val="00B537E7"/>
    <w:rsid w:val="00B54B82"/>
    <w:rsid w:val="00B551C1"/>
    <w:rsid w:val="00B579FD"/>
    <w:rsid w:val="00B60DF1"/>
    <w:rsid w:val="00B61594"/>
    <w:rsid w:val="00B65C63"/>
    <w:rsid w:val="00B66179"/>
    <w:rsid w:val="00B661F7"/>
    <w:rsid w:val="00B6673F"/>
    <w:rsid w:val="00B70CFA"/>
    <w:rsid w:val="00B731E7"/>
    <w:rsid w:val="00B743DD"/>
    <w:rsid w:val="00B74725"/>
    <w:rsid w:val="00B77323"/>
    <w:rsid w:val="00B8039F"/>
    <w:rsid w:val="00B8041D"/>
    <w:rsid w:val="00B81278"/>
    <w:rsid w:val="00B82AF9"/>
    <w:rsid w:val="00B82F26"/>
    <w:rsid w:val="00B8420E"/>
    <w:rsid w:val="00B845BD"/>
    <w:rsid w:val="00B84728"/>
    <w:rsid w:val="00B85373"/>
    <w:rsid w:val="00B85DC5"/>
    <w:rsid w:val="00B8666E"/>
    <w:rsid w:val="00B87EEB"/>
    <w:rsid w:val="00B917AD"/>
    <w:rsid w:val="00B919BE"/>
    <w:rsid w:val="00B92B30"/>
    <w:rsid w:val="00B93E46"/>
    <w:rsid w:val="00B943F5"/>
    <w:rsid w:val="00B96735"/>
    <w:rsid w:val="00B967C1"/>
    <w:rsid w:val="00B96A08"/>
    <w:rsid w:val="00B971AC"/>
    <w:rsid w:val="00B97575"/>
    <w:rsid w:val="00BA033F"/>
    <w:rsid w:val="00BA0DE8"/>
    <w:rsid w:val="00BA25D4"/>
    <w:rsid w:val="00BA64AF"/>
    <w:rsid w:val="00BA654F"/>
    <w:rsid w:val="00BA6FBA"/>
    <w:rsid w:val="00BA772D"/>
    <w:rsid w:val="00BA7975"/>
    <w:rsid w:val="00BB007F"/>
    <w:rsid w:val="00BB00BB"/>
    <w:rsid w:val="00BB0D3E"/>
    <w:rsid w:val="00BB1C29"/>
    <w:rsid w:val="00BB2BB5"/>
    <w:rsid w:val="00BB3B6C"/>
    <w:rsid w:val="00BB4D48"/>
    <w:rsid w:val="00BB544A"/>
    <w:rsid w:val="00BC0799"/>
    <w:rsid w:val="00BC0A44"/>
    <w:rsid w:val="00BC2FDE"/>
    <w:rsid w:val="00BC30BA"/>
    <w:rsid w:val="00BC6129"/>
    <w:rsid w:val="00BC629A"/>
    <w:rsid w:val="00BD02C0"/>
    <w:rsid w:val="00BD1618"/>
    <w:rsid w:val="00BD1F02"/>
    <w:rsid w:val="00BD2EEB"/>
    <w:rsid w:val="00BD33AC"/>
    <w:rsid w:val="00BD448D"/>
    <w:rsid w:val="00BD48C8"/>
    <w:rsid w:val="00BD6EC1"/>
    <w:rsid w:val="00BD70E1"/>
    <w:rsid w:val="00BD76E5"/>
    <w:rsid w:val="00BD78D8"/>
    <w:rsid w:val="00BE095E"/>
    <w:rsid w:val="00BE1631"/>
    <w:rsid w:val="00BE1682"/>
    <w:rsid w:val="00BE3E37"/>
    <w:rsid w:val="00BE4035"/>
    <w:rsid w:val="00BE44E6"/>
    <w:rsid w:val="00BE5ED7"/>
    <w:rsid w:val="00BE5F98"/>
    <w:rsid w:val="00BE64EA"/>
    <w:rsid w:val="00BE69A7"/>
    <w:rsid w:val="00BF2885"/>
    <w:rsid w:val="00BF3262"/>
    <w:rsid w:val="00BF412B"/>
    <w:rsid w:val="00C00A60"/>
    <w:rsid w:val="00C03422"/>
    <w:rsid w:val="00C04298"/>
    <w:rsid w:val="00C06937"/>
    <w:rsid w:val="00C06C76"/>
    <w:rsid w:val="00C07153"/>
    <w:rsid w:val="00C10183"/>
    <w:rsid w:val="00C1189C"/>
    <w:rsid w:val="00C1445D"/>
    <w:rsid w:val="00C1551C"/>
    <w:rsid w:val="00C15B7D"/>
    <w:rsid w:val="00C15DFB"/>
    <w:rsid w:val="00C1637B"/>
    <w:rsid w:val="00C163BB"/>
    <w:rsid w:val="00C17B9B"/>
    <w:rsid w:val="00C227E7"/>
    <w:rsid w:val="00C23916"/>
    <w:rsid w:val="00C30582"/>
    <w:rsid w:val="00C3289B"/>
    <w:rsid w:val="00C32A0A"/>
    <w:rsid w:val="00C33692"/>
    <w:rsid w:val="00C346B1"/>
    <w:rsid w:val="00C34D84"/>
    <w:rsid w:val="00C35CDB"/>
    <w:rsid w:val="00C36143"/>
    <w:rsid w:val="00C4023E"/>
    <w:rsid w:val="00C42303"/>
    <w:rsid w:val="00C42719"/>
    <w:rsid w:val="00C4381B"/>
    <w:rsid w:val="00C43AF5"/>
    <w:rsid w:val="00C449C8"/>
    <w:rsid w:val="00C45675"/>
    <w:rsid w:val="00C458B9"/>
    <w:rsid w:val="00C45ED6"/>
    <w:rsid w:val="00C46E7B"/>
    <w:rsid w:val="00C51A4C"/>
    <w:rsid w:val="00C51D8E"/>
    <w:rsid w:val="00C520F6"/>
    <w:rsid w:val="00C53010"/>
    <w:rsid w:val="00C545D2"/>
    <w:rsid w:val="00C550F0"/>
    <w:rsid w:val="00C563CF"/>
    <w:rsid w:val="00C579F0"/>
    <w:rsid w:val="00C60254"/>
    <w:rsid w:val="00C6029E"/>
    <w:rsid w:val="00C625C1"/>
    <w:rsid w:val="00C63833"/>
    <w:rsid w:val="00C65727"/>
    <w:rsid w:val="00C659F0"/>
    <w:rsid w:val="00C661C4"/>
    <w:rsid w:val="00C666B0"/>
    <w:rsid w:val="00C67465"/>
    <w:rsid w:val="00C739F7"/>
    <w:rsid w:val="00C73A8E"/>
    <w:rsid w:val="00C73D2B"/>
    <w:rsid w:val="00C746FD"/>
    <w:rsid w:val="00C75231"/>
    <w:rsid w:val="00C75ED3"/>
    <w:rsid w:val="00C7683C"/>
    <w:rsid w:val="00C7747E"/>
    <w:rsid w:val="00C77B45"/>
    <w:rsid w:val="00C819DB"/>
    <w:rsid w:val="00C82123"/>
    <w:rsid w:val="00C82FDB"/>
    <w:rsid w:val="00C83088"/>
    <w:rsid w:val="00C83974"/>
    <w:rsid w:val="00C839D8"/>
    <w:rsid w:val="00C8456D"/>
    <w:rsid w:val="00C86789"/>
    <w:rsid w:val="00C86C46"/>
    <w:rsid w:val="00C8742D"/>
    <w:rsid w:val="00C8761C"/>
    <w:rsid w:val="00C87A63"/>
    <w:rsid w:val="00C94266"/>
    <w:rsid w:val="00C96A16"/>
    <w:rsid w:val="00CA0DBF"/>
    <w:rsid w:val="00CA21A6"/>
    <w:rsid w:val="00CA238B"/>
    <w:rsid w:val="00CA5A80"/>
    <w:rsid w:val="00CB16EE"/>
    <w:rsid w:val="00CB4BED"/>
    <w:rsid w:val="00CB4C3A"/>
    <w:rsid w:val="00CB6B1C"/>
    <w:rsid w:val="00CB7137"/>
    <w:rsid w:val="00CB7884"/>
    <w:rsid w:val="00CB7BB2"/>
    <w:rsid w:val="00CC26EE"/>
    <w:rsid w:val="00CC32CE"/>
    <w:rsid w:val="00CC5690"/>
    <w:rsid w:val="00CC681C"/>
    <w:rsid w:val="00CD0148"/>
    <w:rsid w:val="00CD05B4"/>
    <w:rsid w:val="00CD2CAB"/>
    <w:rsid w:val="00CD3E08"/>
    <w:rsid w:val="00CD4135"/>
    <w:rsid w:val="00CD5415"/>
    <w:rsid w:val="00CD56FE"/>
    <w:rsid w:val="00CD79F7"/>
    <w:rsid w:val="00CE18A4"/>
    <w:rsid w:val="00CE2014"/>
    <w:rsid w:val="00CE4334"/>
    <w:rsid w:val="00CE4F60"/>
    <w:rsid w:val="00CE5627"/>
    <w:rsid w:val="00CE62CF"/>
    <w:rsid w:val="00CE7608"/>
    <w:rsid w:val="00CF3181"/>
    <w:rsid w:val="00CF4DEC"/>
    <w:rsid w:val="00CF6178"/>
    <w:rsid w:val="00CF7668"/>
    <w:rsid w:val="00D02360"/>
    <w:rsid w:val="00D026D5"/>
    <w:rsid w:val="00D04A12"/>
    <w:rsid w:val="00D04E8D"/>
    <w:rsid w:val="00D07B62"/>
    <w:rsid w:val="00D07E16"/>
    <w:rsid w:val="00D1141D"/>
    <w:rsid w:val="00D118CF"/>
    <w:rsid w:val="00D13180"/>
    <w:rsid w:val="00D1376A"/>
    <w:rsid w:val="00D13FE2"/>
    <w:rsid w:val="00D159D7"/>
    <w:rsid w:val="00D15ED2"/>
    <w:rsid w:val="00D15F3B"/>
    <w:rsid w:val="00D15F85"/>
    <w:rsid w:val="00D17744"/>
    <w:rsid w:val="00D20498"/>
    <w:rsid w:val="00D21186"/>
    <w:rsid w:val="00D2181E"/>
    <w:rsid w:val="00D22648"/>
    <w:rsid w:val="00D2309D"/>
    <w:rsid w:val="00D2332E"/>
    <w:rsid w:val="00D2381D"/>
    <w:rsid w:val="00D24B21"/>
    <w:rsid w:val="00D25CB4"/>
    <w:rsid w:val="00D2735F"/>
    <w:rsid w:val="00D303EE"/>
    <w:rsid w:val="00D30F40"/>
    <w:rsid w:val="00D3107F"/>
    <w:rsid w:val="00D3134A"/>
    <w:rsid w:val="00D315C0"/>
    <w:rsid w:val="00D31F14"/>
    <w:rsid w:val="00D324D6"/>
    <w:rsid w:val="00D326DC"/>
    <w:rsid w:val="00D32C38"/>
    <w:rsid w:val="00D33328"/>
    <w:rsid w:val="00D33381"/>
    <w:rsid w:val="00D33A6E"/>
    <w:rsid w:val="00D343FE"/>
    <w:rsid w:val="00D34577"/>
    <w:rsid w:val="00D35B20"/>
    <w:rsid w:val="00D364EB"/>
    <w:rsid w:val="00D36844"/>
    <w:rsid w:val="00D4095C"/>
    <w:rsid w:val="00D41F49"/>
    <w:rsid w:val="00D432FA"/>
    <w:rsid w:val="00D4447C"/>
    <w:rsid w:val="00D44599"/>
    <w:rsid w:val="00D471E9"/>
    <w:rsid w:val="00D4733E"/>
    <w:rsid w:val="00D47F08"/>
    <w:rsid w:val="00D51B9E"/>
    <w:rsid w:val="00D51C1A"/>
    <w:rsid w:val="00D51DFB"/>
    <w:rsid w:val="00D52DE6"/>
    <w:rsid w:val="00D55DED"/>
    <w:rsid w:val="00D5668B"/>
    <w:rsid w:val="00D60874"/>
    <w:rsid w:val="00D61765"/>
    <w:rsid w:val="00D61D93"/>
    <w:rsid w:val="00D61FA1"/>
    <w:rsid w:val="00D63B2B"/>
    <w:rsid w:val="00D64166"/>
    <w:rsid w:val="00D669D6"/>
    <w:rsid w:val="00D67A38"/>
    <w:rsid w:val="00D7370D"/>
    <w:rsid w:val="00D73E55"/>
    <w:rsid w:val="00D75FFF"/>
    <w:rsid w:val="00D76279"/>
    <w:rsid w:val="00D77811"/>
    <w:rsid w:val="00D82561"/>
    <w:rsid w:val="00D82B05"/>
    <w:rsid w:val="00D84855"/>
    <w:rsid w:val="00D85E5F"/>
    <w:rsid w:val="00D86A53"/>
    <w:rsid w:val="00D91BE0"/>
    <w:rsid w:val="00D91FA3"/>
    <w:rsid w:val="00D9259F"/>
    <w:rsid w:val="00D92D91"/>
    <w:rsid w:val="00D93787"/>
    <w:rsid w:val="00D95B73"/>
    <w:rsid w:val="00D96C9A"/>
    <w:rsid w:val="00D9777D"/>
    <w:rsid w:val="00DA1662"/>
    <w:rsid w:val="00DA2CF7"/>
    <w:rsid w:val="00DA45BB"/>
    <w:rsid w:val="00DB3464"/>
    <w:rsid w:val="00DB4174"/>
    <w:rsid w:val="00DB624C"/>
    <w:rsid w:val="00DB6D2D"/>
    <w:rsid w:val="00DC0814"/>
    <w:rsid w:val="00DC2CC0"/>
    <w:rsid w:val="00DC3E58"/>
    <w:rsid w:val="00DC50A6"/>
    <w:rsid w:val="00DD0177"/>
    <w:rsid w:val="00DD0FE9"/>
    <w:rsid w:val="00DD1F12"/>
    <w:rsid w:val="00DD2511"/>
    <w:rsid w:val="00DD2AC7"/>
    <w:rsid w:val="00DD60E0"/>
    <w:rsid w:val="00DD611C"/>
    <w:rsid w:val="00DD61AA"/>
    <w:rsid w:val="00DD76C6"/>
    <w:rsid w:val="00DE0878"/>
    <w:rsid w:val="00DE22C5"/>
    <w:rsid w:val="00DE32AC"/>
    <w:rsid w:val="00DE3E40"/>
    <w:rsid w:val="00DE42FA"/>
    <w:rsid w:val="00DE5A87"/>
    <w:rsid w:val="00DE7683"/>
    <w:rsid w:val="00DE7BB7"/>
    <w:rsid w:val="00DF021F"/>
    <w:rsid w:val="00DF052B"/>
    <w:rsid w:val="00DF097E"/>
    <w:rsid w:val="00DF0DCE"/>
    <w:rsid w:val="00DF701F"/>
    <w:rsid w:val="00DF72CB"/>
    <w:rsid w:val="00DF7B14"/>
    <w:rsid w:val="00E024EB"/>
    <w:rsid w:val="00E038C5"/>
    <w:rsid w:val="00E04798"/>
    <w:rsid w:val="00E04C3D"/>
    <w:rsid w:val="00E04C92"/>
    <w:rsid w:val="00E050C3"/>
    <w:rsid w:val="00E05B40"/>
    <w:rsid w:val="00E074B5"/>
    <w:rsid w:val="00E10669"/>
    <w:rsid w:val="00E11476"/>
    <w:rsid w:val="00E11F13"/>
    <w:rsid w:val="00E121DA"/>
    <w:rsid w:val="00E13119"/>
    <w:rsid w:val="00E1399E"/>
    <w:rsid w:val="00E13EAA"/>
    <w:rsid w:val="00E1554E"/>
    <w:rsid w:val="00E17641"/>
    <w:rsid w:val="00E17853"/>
    <w:rsid w:val="00E17F85"/>
    <w:rsid w:val="00E204DB"/>
    <w:rsid w:val="00E20BF9"/>
    <w:rsid w:val="00E2195C"/>
    <w:rsid w:val="00E253E8"/>
    <w:rsid w:val="00E26847"/>
    <w:rsid w:val="00E26A17"/>
    <w:rsid w:val="00E27817"/>
    <w:rsid w:val="00E304A9"/>
    <w:rsid w:val="00E332F1"/>
    <w:rsid w:val="00E34244"/>
    <w:rsid w:val="00E3534F"/>
    <w:rsid w:val="00E35E87"/>
    <w:rsid w:val="00E400F9"/>
    <w:rsid w:val="00E404DD"/>
    <w:rsid w:val="00E40767"/>
    <w:rsid w:val="00E43D37"/>
    <w:rsid w:val="00E43FE7"/>
    <w:rsid w:val="00E45548"/>
    <w:rsid w:val="00E458C2"/>
    <w:rsid w:val="00E459D3"/>
    <w:rsid w:val="00E47394"/>
    <w:rsid w:val="00E512B1"/>
    <w:rsid w:val="00E51644"/>
    <w:rsid w:val="00E532C8"/>
    <w:rsid w:val="00E539CB"/>
    <w:rsid w:val="00E54BC7"/>
    <w:rsid w:val="00E54C61"/>
    <w:rsid w:val="00E55975"/>
    <w:rsid w:val="00E56229"/>
    <w:rsid w:val="00E5720B"/>
    <w:rsid w:val="00E57A5F"/>
    <w:rsid w:val="00E60060"/>
    <w:rsid w:val="00E61D22"/>
    <w:rsid w:val="00E61E3F"/>
    <w:rsid w:val="00E6258F"/>
    <w:rsid w:val="00E6406B"/>
    <w:rsid w:val="00E64846"/>
    <w:rsid w:val="00E659F6"/>
    <w:rsid w:val="00E66218"/>
    <w:rsid w:val="00E72118"/>
    <w:rsid w:val="00E72C13"/>
    <w:rsid w:val="00E73919"/>
    <w:rsid w:val="00E74AD2"/>
    <w:rsid w:val="00E758D4"/>
    <w:rsid w:val="00E777E6"/>
    <w:rsid w:val="00E77D77"/>
    <w:rsid w:val="00E82156"/>
    <w:rsid w:val="00E82510"/>
    <w:rsid w:val="00E82881"/>
    <w:rsid w:val="00E85069"/>
    <w:rsid w:val="00E859BC"/>
    <w:rsid w:val="00E85BB5"/>
    <w:rsid w:val="00E906DD"/>
    <w:rsid w:val="00E936E1"/>
    <w:rsid w:val="00E9461A"/>
    <w:rsid w:val="00EA2A41"/>
    <w:rsid w:val="00EA4765"/>
    <w:rsid w:val="00EA56BB"/>
    <w:rsid w:val="00EB0658"/>
    <w:rsid w:val="00EB39F2"/>
    <w:rsid w:val="00EB53B8"/>
    <w:rsid w:val="00EB5C41"/>
    <w:rsid w:val="00EB6478"/>
    <w:rsid w:val="00EB677F"/>
    <w:rsid w:val="00EC0E7D"/>
    <w:rsid w:val="00EC14AE"/>
    <w:rsid w:val="00EC1ACE"/>
    <w:rsid w:val="00EC5AE1"/>
    <w:rsid w:val="00ED2A12"/>
    <w:rsid w:val="00ED30DF"/>
    <w:rsid w:val="00ED5C1F"/>
    <w:rsid w:val="00EE0C33"/>
    <w:rsid w:val="00EE105C"/>
    <w:rsid w:val="00EE2285"/>
    <w:rsid w:val="00EE3435"/>
    <w:rsid w:val="00EE3986"/>
    <w:rsid w:val="00EE58D2"/>
    <w:rsid w:val="00EE666B"/>
    <w:rsid w:val="00EE69AC"/>
    <w:rsid w:val="00EE7A7F"/>
    <w:rsid w:val="00EF0B39"/>
    <w:rsid w:val="00EF167C"/>
    <w:rsid w:val="00EF28C1"/>
    <w:rsid w:val="00EF28F5"/>
    <w:rsid w:val="00EF2C77"/>
    <w:rsid w:val="00EF40D9"/>
    <w:rsid w:val="00EF7800"/>
    <w:rsid w:val="00EF7D89"/>
    <w:rsid w:val="00F00878"/>
    <w:rsid w:val="00F02304"/>
    <w:rsid w:val="00F02410"/>
    <w:rsid w:val="00F02605"/>
    <w:rsid w:val="00F02EA3"/>
    <w:rsid w:val="00F03741"/>
    <w:rsid w:val="00F0414A"/>
    <w:rsid w:val="00F04CB4"/>
    <w:rsid w:val="00F05C58"/>
    <w:rsid w:val="00F06DDC"/>
    <w:rsid w:val="00F1082C"/>
    <w:rsid w:val="00F10878"/>
    <w:rsid w:val="00F10940"/>
    <w:rsid w:val="00F11CB6"/>
    <w:rsid w:val="00F15D22"/>
    <w:rsid w:val="00F170DC"/>
    <w:rsid w:val="00F17D58"/>
    <w:rsid w:val="00F20DD1"/>
    <w:rsid w:val="00F2103E"/>
    <w:rsid w:val="00F210B8"/>
    <w:rsid w:val="00F2372E"/>
    <w:rsid w:val="00F23F7C"/>
    <w:rsid w:val="00F24F7A"/>
    <w:rsid w:val="00F2677F"/>
    <w:rsid w:val="00F277A8"/>
    <w:rsid w:val="00F32BE4"/>
    <w:rsid w:val="00F33FD9"/>
    <w:rsid w:val="00F35C46"/>
    <w:rsid w:val="00F3677F"/>
    <w:rsid w:val="00F36FB9"/>
    <w:rsid w:val="00F41EFF"/>
    <w:rsid w:val="00F45974"/>
    <w:rsid w:val="00F46921"/>
    <w:rsid w:val="00F47F4D"/>
    <w:rsid w:val="00F50169"/>
    <w:rsid w:val="00F52A4D"/>
    <w:rsid w:val="00F52D0E"/>
    <w:rsid w:val="00F532BD"/>
    <w:rsid w:val="00F55561"/>
    <w:rsid w:val="00F55773"/>
    <w:rsid w:val="00F55E0D"/>
    <w:rsid w:val="00F57975"/>
    <w:rsid w:val="00F60BC1"/>
    <w:rsid w:val="00F61493"/>
    <w:rsid w:val="00F61FEE"/>
    <w:rsid w:val="00F6670C"/>
    <w:rsid w:val="00F668AE"/>
    <w:rsid w:val="00F67658"/>
    <w:rsid w:val="00F70068"/>
    <w:rsid w:val="00F70F3E"/>
    <w:rsid w:val="00F7114B"/>
    <w:rsid w:val="00F71440"/>
    <w:rsid w:val="00F7362C"/>
    <w:rsid w:val="00F73732"/>
    <w:rsid w:val="00F73A48"/>
    <w:rsid w:val="00F7438B"/>
    <w:rsid w:val="00F7608A"/>
    <w:rsid w:val="00F762F3"/>
    <w:rsid w:val="00F765C7"/>
    <w:rsid w:val="00F76C12"/>
    <w:rsid w:val="00F806BE"/>
    <w:rsid w:val="00F8088E"/>
    <w:rsid w:val="00F80BF7"/>
    <w:rsid w:val="00F814F8"/>
    <w:rsid w:val="00F83F97"/>
    <w:rsid w:val="00F84540"/>
    <w:rsid w:val="00F84B2B"/>
    <w:rsid w:val="00F84D41"/>
    <w:rsid w:val="00F84EE4"/>
    <w:rsid w:val="00F852B5"/>
    <w:rsid w:val="00F8726E"/>
    <w:rsid w:val="00F904E2"/>
    <w:rsid w:val="00F905D2"/>
    <w:rsid w:val="00F9127D"/>
    <w:rsid w:val="00F93B9E"/>
    <w:rsid w:val="00F94414"/>
    <w:rsid w:val="00F96386"/>
    <w:rsid w:val="00F96D83"/>
    <w:rsid w:val="00FA0CAA"/>
    <w:rsid w:val="00FA1347"/>
    <w:rsid w:val="00FA1690"/>
    <w:rsid w:val="00FA18EC"/>
    <w:rsid w:val="00FA2FFB"/>
    <w:rsid w:val="00FA30CA"/>
    <w:rsid w:val="00FA4EB8"/>
    <w:rsid w:val="00FA63F0"/>
    <w:rsid w:val="00FA65F3"/>
    <w:rsid w:val="00FA7418"/>
    <w:rsid w:val="00FA7C18"/>
    <w:rsid w:val="00FB1F30"/>
    <w:rsid w:val="00FB25A0"/>
    <w:rsid w:val="00FB2B2A"/>
    <w:rsid w:val="00FB3237"/>
    <w:rsid w:val="00FB43A7"/>
    <w:rsid w:val="00FB64D4"/>
    <w:rsid w:val="00FB7EA6"/>
    <w:rsid w:val="00FC00FB"/>
    <w:rsid w:val="00FC04A5"/>
    <w:rsid w:val="00FC168C"/>
    <w:rsid w:val="00FC23B2"/>
    <w:rsid w:val="00FC277F"/>
    <w:rsid w:val="00FC5C4E"/>
    <w:rsid w:val="00FC7D19"/>
    <w:rsid w:val="00FD168E"/>
    <w:rsid w:val="00FD5495"/>
    <w:rsid w:val="00FD5E6C"/>
    <w:rsid w:val="00FD739A"/>
    <w:rsid w:val="00FD7BFB"/>
    <w:rsid w:val="00FE0769"/>
    <w:rsid w:val="00FE1EC9"/>
    <w:rsid w:val="00FE248B"/>
    <w:rsid w:val="00FE2513"/>
    <w:rsid w:val="00FE2FDE"/>
    <w:rsid w:val="00FF0E23"/>
    <w:rsid w:val="00FF2058"/>
    <w:rsid w:val="00FF3124"/>
    <w:rsid w:val="00FF43CA"/>
    <w:rsid w:val="00FF6AA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12BE2"/>
  <w15:chartTrackingRefBased/>
  <w15:docId w15:val="{10EABECA-0278-45AA-8ECC-C5C78CF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67"/>
    <w:pPr>
      <w:suppressAutoHyphens/>
    </w:pPr>
    <w:rPr>
      <w:sz w:val="24"/>
      <w:szCs w:val="24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669"/>
    <w:pPr>
      <w:keepNext/>
      <w:numPr>
        <w:numId w:val="1"/>
      </w:numPr>
      <w:spacing w:before="120" w:after="40"/>
      <w:jc w:val="both"/>
      <w:outlineLvl w:val="0"/>
    </w:pPr>
    <w:rPr>
      <w:b/>
      <w:bCs/>
      <w:color w:val="1F497D"/>
      <w:sz w:val="28"/>
      <w:szCs w:val="2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7AB"/>
    <w:pPr>
      <w:keepNext/>
      <w:numPr>
        <w:ilvl w:val="1"/>
        <w:numId w:val="1"/>
      </w:numPr>
      <w:spacing w:before="40" w:after="40"/>
      <w:outlineLvl w:val="1"/>
    </w:pPr>
    <w:rPr>
      <w:b/>
      <w:color w:val="1F497D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1"/>
      </w:numPr>
      <w:jc w:val="both"/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1"/>
      </w:numPr>
      <w:jc w:val="center"/>
      <w:outlineLvl w:val="3"/>
    </w:pPr>
    <w:rPr>
      <w:b/>
      <w:bCs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1"/>
      </w:numPr>
      <w:jc w:val="both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1"/>
      </w:numPr>
      <w:jc w:val="both"/>
      <w:outlineLvl w:val="7"/>
    </w:pPr>
    <w:rPr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1"/>
      </w:numPr>
      <w:jc w:val="right"/>
      <w:outlineLvl w:val="8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10669"/>
    <w:rPr>
      <w:b/>
      <w:bCs/>
      <w:color w:val="1F497D"/>
      <w:sz w:val="28"/>
      <w:szCs w:val="22"/>
      <w:lang w:val="x-none" w:eastAsia="ar-SA"/>
    </w:rPr>
  </w:style>
  <w:style w:type="character" w:customStyle="1" w:styleId="Heading2Char">
    <w:name w:val="Heading 2 Char"/>
    <w:link w:val="Heading2"/>
    <w:uiPriority w:val="99"/>
    <w:rsid w:val="003907AB"/>
    <w:rPr>
      <w:b/>
      <w:color w:val="1F497D"/>
      <w:sz w:val="24"/>
      <w:szCs w:val="24"/>
      <w:lang w:val="de-DE" w:eastAsia="ar-SA"/>
    </w:rPr>
  </w:style>
  <w:style w:type="character" w:customStyle="1" w:styleId="Heading3Char">
    <w:name w:val="Heading 3 Char"/>
    <w:link w:val="Heading3"/>
    <w:uiPriority w:val="99"/>
    <w:rsid w:val="000723EB"/>
    <w:rPr>
      <w:sz w:val="24"/>
      <w:szCs w:val="24"/>
      <w:lang w:val="x-none" w:eastAsia="ar-SA"/>
    </w:rPr>
  </w:style>
  <w:style w:type="character" w:customStyle="1" w:styleId="Heading4Char">
    <w:name w:val="Heading 4 Char"/>
    <w:link w:val="Heading4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5Char">
    <w:name w:val="Heading 5 Char"/>
    <w:link w:val="Heading5"/>
    <w:uiPriority w:val="99"/>
    <w:rsid w:val="000723EB"/>
    <w:rPr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7Char">
    <w:name w:val="Heading 7 Char"/>
    <w:link w:val="Heading7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8Char">
    <w:name w:val="Heading 8 Char"/>
    <w:link w:val="Heading8"/>
    <w:uiPriority w:val="99"/>
    <w:rsid w:val="000723EB"/>
    <w:rPr>
      <w:sz w:val="24"/>
      <w:szCs w:val="24"/>
      <w:lang w:val="x-none" w:eastAsia="ar-SA"/>
    </w:rPr>
  </w:style>
  <w:style w:type="character" w:customStyle="1" w:styleId="Heading9Char">
    <w:name w:val="Heading 9 Char"/>
    <w:link w:val="Heading9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353842"/>
    <w:pPr>
      <w:widowControl w:val="0"/>
      <w:autoSpaceDE w:val="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11"/>
    <w:qFormat/>
    <w:rsid w:val="00353842"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psustus">
    <w:name w:val="täpsustus"/>
    <w:basedOn w:val="Normal"/>
    <w:qFormat/>
    <w:rsid w:val="00BE3E37"/>
    <w:pPr>
      <w:ind w:left="1134"/>
    </w:pPr>
    <w:rPr>
      <w:rFonts w:ascii="Arial" w:hAnsi="Arial"/>
      <w:i/>
      <w:color w:val="E36C0A"/>
      <w:sz w:val="22"/>
    </w:rPr>
  </w:style>
  <w:style w:type="table" w:styleId="TableGrid">
    <w:name w:val="Table Grid"/>
    <w:basedOn w:val="TableNormal"/>
    <w:rsid w:val="000C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0C31BD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0C31BD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1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0C31BD"/>
    <w:rPr>
      <w:b/>
      <w:bCs/>
      <w:i/>
      <w:iCs/>
      <w:color w:val="4F81BD"/>
      <w:sz w:val="24"/>
      <w:szCs w:val="24"/>
      <w:lang w:eastAsia="ar-SA"/>
    </w:rPr>
  </w:style>
  <w:style w:type="paragraph" w:customStyle="1" w:styleId="Style1">
    <w:name w:val="Style1"/>
    <w:basedOn w:val="Normal"/>
    <w:qFormat/>
    <w:rsid w:val="000C31BD"/>
    <w:pPr>
      <w:jc w:val="center"/>
    </w:pPr>
    <w:rPr>
      <w:sz w:val="22"/>
      <w:vertAlign w:val="superscript"/>
    </w:rPr>
  </w:style>
  <w:style w:type="paragraph" w:customStyle="1" w:styleId="WW-BodyText2">
    <w:name w:val="WW-Body Text 2"/>
    <w:basedOn w:val="Normal"/>
    <w:rsid w:val="007C727D"/>
    <w:pPr>
      <w:autoSpaceDE w:val="0"/>
      <w:autoSpaceDN w:val="0"/>
      <w:spacing w:before="120"/>
      <w:jc w:val="center"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14E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5A04"/>
    <w:rPr>
      <w:lang w:eastAsia="ar-SA"/>
    </w:rPr>
  </w:style>
  <w:style w:type="character" w:styleId="EndnoteReference">
    <w:name w:val="endnote reference"/>
    <w:uiPriority w:val="99"/>
    <w:semiHidden/>
    <w:unhideWhenUsed/>
    <w:rsid w:val="001D5A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D5A04"/>
    <w:rPr>
      <w:lang w:eastAsia="ar-SA"/>
    </w:rPr>
  </w:style>
  <w:style w:type="character" w:styleId="FootnoteReference">
    <w:name w:val="footnote reference"/>
    <w:uiPriority w:val="99"/>
    <w:semiHidden/>
    <w:unhideWhenUsed/>
    <w:rsid w:val="001D5A04"/>
    <w:rPr>
      <w:vertAlign w:val="superscript"/>
    </w:rPr>
  </w:style>
  <w:style w:type="character" w:styleId="Hyperlink">
    <w:name w:val="Hyperlink"/>
    <w:uiPriority w:val="99"/>
    <w:unhideWhenUsed/>
    <w:rsid w:val="00034F32"/>
    <w:rPr>
      <w:color w:val="0000FF"/>
      <w:u w:val="single"/>
    </w:rPr>
  </w:style>
  <w:style w:type="paragraph" w:styleId="Revision">
    <w:name w:val="Revision"/>
    <w:hidden/>
    <w:uiPriority w:val="99"/>
    <w:semiHidden/>
    <w:rsid w:val="00614D8D"/>
    <w:rPr>
      <w:sz w:val="24"/>
      <w:szCs w:val="24"/>
      <w:lang w:val="et-EE" w:eastAsia="ar-SA"/>
    </w:rPr>
  </w:style>
  <w:style w:type="paragraph" w:customStyle="1" w:styleId="Default">
    <w:name w:val="Default"/>
    <w:rsid w:val="00D82B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t-EE" w:eastAsia="et-EE"/>
    </w:rPr>
  </w:style>
  <w:style w:type="paragraph" w:customStyle="1" w:styleId="ListParagraph1">
    <w:name w:val="List Paragraph1"/>
    <w:basedOn w:val="Normal"/>
    <w:qFormat/>
    <w:rsid w:val="0040691C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3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3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8A0-AF84-4EC6-AB23-5CA9F42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13162</CharactersWithSpaces>
  <SharedDoc>false</SharedDoc>
  <HLinks>
    <vt:vector size="6" baseType="variant"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http://www.kutsekoda.ee/et/kutseregister/kutsestandardid/10511390/pdf/jaotusvorgu-elektrik-tase-4.9.et.pdf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Agne Lepikson</dc:creator>
  <cp:keywords/>
  <cp:lastModifiedBy>Urmas Leitmäe</cp:lastModifiedBy>
  <cp:revision>2</cp:revision>
  <cp:lastPrinted>2014-11-24T14:21:00Z</cp:lastPrinted>
  <dcterms:created xsi:type="dcterms:W3CDTF">2021-10-28T10:02:00Z</dcterms:created>
  <dcterms:modified xsi:type="dcterms:W3CDTF">2021-10-28T10:02:00Z</dcterms:modified>
</cp:coreProperties>
</file>